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6E8D1046" wp14:editId="34B641B8">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DA25B6">
        <w:rPr>
          <w:sz w:val="24"/>
          <w:szCs w:val="24"/>
        </w:rPr>
        <w:t>118</w:t>
      </w:r>
      <w:r w:rsidRPr="00AF26B7">
        <w:rPr>
          <w:sz w:val="24"/>
          <w:szCs w:val="24"/>
        </w:rPr>
        <w:t>/1</w:t>
      </w:r>
      <w:r w:rsidR="00FC1E82">
        <w:rPr>
          <w:sz w:val="24"/>
          <w:szCs w:val="24"/>
        </w:rPr>
        <w:t>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Pr="005D5F45" w:rsidRDefault="00FC1E82" w:rsidP="00AF26B7">
      <w:pPr>
        <w:jc w:val="center"/>
        <w:rPr>
          <w:b/>
          <w:sz w:val="24"/>
          <w:szCs w:val="24"/>
        </w:rPr>
      </w:pPr>
      <w:r w:rsidRPr="00FC1E82">
        <w:rPr>
          <w:b/>
          <w:sz w:val="24"/>
          <w:szCs w:val="24"/>
        </w:rPr>
        <w:t xml:space="preserve">Revize vyhrazených </w:t>
      </w:r>
      <w:r w:rsidR="00476FB3">
        <w:rPr>
          <w:b/>
          <w:sz w:val="24"/>
          <w:szCs w:val="24"/>
        </w:rPr>
        <w:t xml:space="preserve">tlakových </w:t>
      </w:r>
      <w:r w:rsidRPr="00FC1E82">
        <w:rPr>
          <w:b/>
          <w:sz w:val="24"/>
          <w:szCs w:val="24"/>
        </w:rPr>
        <w:t xml:space="preserve">zařízení </w:t>
      </w:r>
      <w:r w:rsidR="005D5F45" w:rsidRPr="005D5F45">
        <w:rPr>
          <w:b/>
          <w:sz w:val="24"/>
          <w:szCs w:val="24"/>
        </w:rPr>
        <w:t xml:space="preserve"> </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656D03">
      <w:pPr>
        <w:pStyle w:val="01-L"/>
        <w:jc w:val="both"/>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390321"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CB131C">
        <w:t>, přičemž dle § 18 odst. 5 zákona č. 137/2006 Sb., o veřejných zakázkách, ve znění pozdějších předpisů (dále jen „zákon“), postup jejího zadání se neřídí postupem dle tohoto zákona</w:t>
      </w:r>
      <w:r>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350"/>
        <w:gridCol w:w="1801"/>
        <w:gridCol w:w="2821"/>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9900E2"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9900E2" w:rsidRPr="00CF4479" w:rsidRDefault="009900E2"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9900E2" w:rsidRPr="00CF4479" w:rsidRDefault="009900E2" w:rsidP="008E7905">
            <w:pPr>
              <w:overflowPunct w:val="0"/>
              <w:autoSpaceDE w:val="0"/>
              <w:autoSpaceDN w:val="0"/>
              <w:adjustRightInd w:val="0"/>
              <w:textAlignment w:val="baseline"/>
              <w:rPr>
                <w:rFonts w:cs="Arial"/>
              </w:rPr>
            </w:pPr>
            <w:r>
              <w:rPr>
                <w:rFonts w:cs="Arial"/>
              </w:rPr>
              <w:t>Ing. Vladimír Pavelka</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9900E2" w:rsidRPr="00CF4479" w:rsidRDefault="009900E2" w:rsidP="00D3032A">
            <w:pPr>
              <w:overflowPunct w:val="0"/>
              <w:autoSpaceDE w:val="0"/>
              <w:autoSpaceDN w:val="0"/>
              <w:adjustRightInd w:val="0"/>
              <w:textAlignment w:val="baseline"/>
              <w:rPr>
                <w:rFonts w:cs="Arial"/>
              </w:rPr>
            </w:pPr>
            <w:r w:rsidRPr="006A170F">
              <w:rPr>
                <w:rFonts w:cs="Arial"/>
              </w:rPr>
              <w:t>724 137 251</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9900E2" w:rsidRPr="009858C8" w:rsidRDefault="009900E2" w:rsidP="00D3032A">
            <w:pPr>
              <w:rPr>
                <w:rFonts w:cs="Arial"/>
              </w:rPr>
            </w:pPr>
            <w:r w:rsidRPr="006A170F">
              <w:rPr>
                <w:rFonts w:cs="Arial"/>
              </w:rPr>
              <w:t>vladimir.pavelka@ceproas.cz</w:t>
            </w:r>
          </w:p>
        </w:tc>
      </w:tr>
      <w:tr w:rsidR="000A5034"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0A5034" w:rsidRPr="00CF4479" w:rsidRDefault="000A5034" w:rsidP="007D0B56">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0A5034">
            <w:pPr>
              <w:overflowPunct w:val="0"/>
              <w:autoSpaceDE w:val="0"/>
              <w:autoSpaceDN w:val="0"/>
              <w:adjustRightInd w:val="0"/>
              <w:textAlignment w:val="baseline"/>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7D0B56">
            <w:pPr>
              <w:overflowPunct w:val="0"/>
              <w:autoSpaceDE w:val="0"/>
              <w:autoSpaceDN w:val="0"/>
              <w:adjustRightInd w:val="0"/>
              <w:textAlignment w:val="baseline"/>
            </w:pP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7D0B56">
            <w:pPr>
              <w:overflowPunct w:val="0"/>
              <w:autoSpaceDE w:val="0"/>
              <w:autoSpaceDN w:val="0"/>
              <w:adjustRightInd w:val="0"/>
              <w:textAlignment w:val="baseline"/>
            </w:pPr>
          </w:p>
        </w:tc>
      </w:tr>
    </w:tbl>
    <w:p w:rsidR="00F0728B" w:rsidRDefault="00F0728B" w:rsidP="00AF26B7"/>
    <w:p w:rsidR="00B154D9" w:rsidRDefault="00B154D9" w:rsidP="00AF26B7"/>
    <w:p w:rsidR="00AF26B7" w:rsidRPr="00B154D9" w:rsidRDefault="00AF26B7" w:rsidP="00B154D9">
      <w:pPr>
        <w:pStyle w:val="02-ODST-2"/>
        <w:rPr>
          <w:b/>
        </w:rPr>
      </w:pPr>
      <w:r w:rsidRPr="00B154D9">
        <w:rPr>
          <w:b/>
        </w:rPr>
        <w:t>Vymezení předmětu zakázky</w:t>
      </w:r>
    </w:p>
    <w:p w:rsidR="00E81CB7" w:rsidRDefault="00E81CB7" w:rsidP="00E81CB7">
      <w:r>
        <w:t xml:space="preserve">Předmětem výběrového řízení je uzavření smlouvy mezi zadavatelem a uchazečem, </w:t>
      </w:r>
      <w:r w:rsidRPr="005F676A">
        <w:t xml:space="preserve">na základě které budou </w:t>
      </w:r>
      <w:r>
        <w:t xml:space="preserve">uchazečem prováděny jednotlivé práce spočívající v revizních činnostech vyhrazených tlakových zařízení (dále jen „TZ“) na skladech zadavatele dle </w:t>
      </w:r>
      <w:r w:rsidRPr="000D5032">
        <w:t xml:space="preserve">vyhlášky </w:t>
      </w:r>
      <w:r w:rsidRPr="002E75EF">
        <w:t>Českého úřadu bezpečnosti práce a Českého báňského úřadu</w:t>
      </w:r>
      <w:r>
        <w:t xml:space="preserve"> </w:t>
      </w:r>
      <w:r w:rsidRPr="000D5032">
        <w:t xml:space="preserve">č. </w:t>
      </w:r>
      <w:r>
        <w:t>18</w:t>
      </w:r>
      <w:r w:rsidRPr="000D5032">
        <w:t>/</w:t>
      </w:r>
      <w:r>
        <w:t>1979</w:t>
      </w:r>
      <w:r w:rsidRPr="000D5032">
        <w:t xml:space="preserve"> Sb., </w:t>
      </w:r>
      <w:r w:rsidRPr="002E75EF">
        <w:t xml:space="preserve">kterou se určují vyhrazená </w:t>
      </w:r>
      <w:r>
        <w:t>tlaková</w:t>
      </w:r>
      <w:r w:rsidRPr="002E75EF">
        <w:t xml:space="preserve"> zařízení a stanoví některé podmínky k zajištění jejich bezpečnosti</w:t>
      </w:r>
      <w:r>
        <w:t>, v platném znění (dále jen „</w:t>
      </w:r>
      <w:r w:rsidRPr="0071404D">
        <w:rPr>
          <w:b/>
          <w:i/>
        </w:rPr>
        <w:t xml:space="preserve">Vyhláška o </w:t>
      </w:r>
      <w:r>
        <w:rPr>
          <w:b/>
          <w:i/>
        </w:rPr>
        <w:t>TZ</w:t>
      </w:r>
      <w:r>
        <w:t xml:space="preserve">“). </w:t>
      </w:r>
    </w:p>
    <w:p w:rsidR="00E81CB7" w:rsidRDefault="00E81CB7" w:rsidP="00E81CB7"/>
    <w:p w:rsidR="00E81CB7" w:rsidRDefault="00E81CB7" w:rsidP="00E81CB7">
      <w:r>
        <w:t>Zadavatel požaduje provádění těchto činností:</w:t>
      </w:r>
    </w:p>
    <w:p w:rsidR="00E81CB7" w:rsidRDefault="00E81CB7" w:rsidP="00E81CB7"/>
    <w:p w:rsidR="00E81CB7" w:rsidRDefault="00E81CB7" w:rsidP="00E81CB7">
      <w:pPr>
        <w:pStyle w:val="Odstavec11"/>
        <w:numPr>
          <w:ilvl w:val="1"/>
          <w:numId w:val="26"/>
        </w:numPr>
      </w:pPr>
      <w:r>
        <w:t xml:space="preserve">Provádět provozní revize TZ dle ČSN </w:t>
      </w:r>
      <w:r w:rsidRPr="00B86C8E">
        <w:t>690012 čl. 91- 92</w:t>
      </w:r>
      <w:r>
        <w:t xml:space="preserve"> včetně vyhotovení související dokumentace uvedené v této normě související s touto činností (</w:t>
      </w:r>
      <w:r w:rsidRPr="006B4A68">
        <w:t xml:space="preserve">čl. </w:t>
      </w:r>
      <w:proofErr w:type="gramStart"/>
      <w:r w:rsidR="00272979">
        <w:t xml:space="preserve">122 </w:t>
      </w:r>
      <w:r w:rsidRPr="006B4A68">
        <w:t xml:space="preserve"> ČSN</w:t>
      </w:r>
      <w:proofErr w:type="gramEnd"/>
      <w:r w:rsidRPr="006B4A68">
        <w:t xml:space="preserve"> 690012</w:t>
      </w:r>
      <w:r>
        <w:t xml:space="preserve">). </w:t>
      </w:r>
    </w:p>
    <w:p w:rsidR="00E81CB7" w:rsidRDefault="00E81CB7" w:rsidP="00E81CB7">
      <w:pPr>
        <w:pStyle w:val="Odstavec11"/>
        <w:numPr>
          <w:ilvl w:val="1"/>
          <w:numId w:val="26"/>
        </w:numPr>
      </w:pPr>
      <w:r>
        <w:t xml:space="preserve">Provádět vnitřní revize TZ dle </w:t>
      </w:r>
      <w:r w:rsidRPr="00B86C8E">
        <w:t>ČSN 690012, čl. 93 -  106</w:t>
      </w:r>
      <w:r>
        <w:t xml:space="preserve"> a zkoušky těsnosti TZ dle </w:t>
      </w:r>
      <w:r w:rsidRPr="00B86C8E">
        <w:t>ČSN 690012, čl.</w:t>
      </w:r>
      <w:r>
        <w:t xml:space="preserve"> </w:t>
      </w:r>
      <w:r w:rsidRPr="00B86C8E">
        <w:t>107 - 116</w:t>
      </w:r>
      <w:r w:rsidRPr="005B1E43">
        <w:t xml:space="preserve"> </w:t>
      </w:r>
      <w:r>
        <w:t>včetně vyhotovení související dokumentace uvedené v této normě související s touto činností (</w:t>
      </w:r>
      <w:r w:rsidRPr="006B4A68">
        <w:t xml:space="preserve">čl. </w:t>
      </w:r>
      <w:r w:rsidR="00A52B4C">
        <w:t xml:space="preserve">122 </w:t>
      </w:r>
      <w:r w:rsidRPr="006B4A68">
        <w:t>ČSN 690012</w:t>
      </w:r>
      <w:r>
        <w:t>).</w:t>
      </w:r>
    </w:p>
    <w:p w:rsidR="00E81CB7" w:rsidRDefault="00E81CB7" w:rsidP="00E81CB7">
      <w:pPr>
        <w:pStyle w:val="Odstavec11"/>
        <w:numPr>
          <w:ilvl w:val="1"/>
          <w:numId w:val="26"/>
        </w:numPr>
      </w:pPr>
      <w:r>
        <w:t xml:space="preserve">Provádět tlakovou zkoušku TZ dle </w:t>
      </w:r>
      <w:r w:rsidRPr="00B86C8E">
        <w:t xml:space="preserve">ČSN 690012, čl. </w:t>
      </w:r>
      <w:r>
        <w:t>117</w:t>
      </w:r>
      <w:r w:rsidRPr="00B86C8E">
        <w:t xml:space="preserve"> -  </w:t>
      </w:r>
      <w:r>
        <w:t>121 včetně vyhotovení související dokumentace uvedené v této normě související s touto činností (</w:t>
      </w:r>
      <w:r w:rsidRPr="006B4A68">
        <w:t xml:space="preserve">čl. </w:t>
      </w:r>
      <w:r w:rsidR="00A52B4C">
        <w:t>122</w:t>
      </w:r>
      <w:r w:rsidRPr="006B4A68">
        <w:t xml:space="preserve"> ČSN 690012</w:t>
      </w:r>
      <w:r>
        <w:t xml:space="preserve">). </w:t>
      </w:r>
    </w:p>
    <w:p w:rsidR="00E81CB7" w:rsidRDefault="00E81CB7" w:rsidP="00E81CB7">
      <w:pPr>
        <w:pStyle w:val="Odstavec11"/>
        <w:numPr>
          <w:ilvl w:val="1"/>
          <w:numId w:val="26"/>
        </w:numPr>
      </w:pPr>
      <w:r>
        <w:t xml:space="preserve">Provádět školení zaměstnanců </w:t>
      </w:r>
      <w:r w:rsidR="007B05E8">
        <w:t xml:space="preserve">zadavatele - </w:t>
      </w:r>
      <w:r>
        <w:t xml:space="preserve">objednatele, kteří TZ obsluhují, a školení </w:t>
      </w:r>
      <w:r w:rsidRPr="00891C23">
        <w:t xml:space="preserve">zaměstnanců objednatele, kteří </w:t>
      </w:r>
      <w:r>
        <w:t>za T</w:t>
      </w:r>
      <w:r w:rsidRPr="00891C23">
        <w:t xml:space="preserve">Z </w:t>
      </w:r>
      <w:r>
        <w:t xml:space="preserve">odpovídají, a dále provádět školení zaměstnanců objednatele, kteří obsluhují nízkotlaké kotelny. O průběhu školení vyhotoví </w:t>
      </w:r>
      <w:r w:rsidR="007B05E8">
        <w:t xml:space="preserve">dodavatel - </w:t>
      </w:r>
      <w:r>
        <w:lastRenderedPageBreak/>
        <w:t xml:space="preserve">zhotovitel podrobný zápis a účastníkům školení vydá osvědčení o absolvování školení včetně </w:t>
      </w:r>
      <w:r w:rsidRPr="00BC169B">
        <w:t>z</w:t>
      </w:r>
      <w:r>
        <w:t>ajištění</w:t>
      </w:r>
      <w:r w:rsidRPr="00BC169B">
        <w:t xml:space="preserve"> topičských průkazů a ověřování jejich platnosti</w:t>
      </w:r>
      <w:r>
        <w:t>.</w:t>
      </w:r>
    </w:p>
    <w:p w:rsidR="00E81CB7" w:rsidRDefault="00E81CB7" w:rsidP="00E81CB7">
      <w:pPr>
        <w:pStyle w:val="Odstavec11"/>
        <w:numPr>
          <w:ilvl w:val="1"/>
          <w:numId w:val="26"/>
        </w:numPr>
      </w:pPr>
      <w:r w:rsidRPr="00022844">
        <w:t xml:space="preserve">Provádět prohlídky nízkotlakých kotelen </w:t>
      </w:r>
      <w:r w:rsidRPr="00222598">
        <w:t>dle vyhlášky Českého úřadu bezpečnosti práce č. 48/1982 Sb., kterou se stanoví základní požadavky k zajištění bezpečnosti práce a technických z</w:t>
      </w:r>
      <w:r>
        <w:t xml:space="preserve">ařízení, a </w:t>
      </w:r>
      <w:r w:rsidRPr="00222598">
        <w:t>vyhlášky Českého úřadu bezpečnosti práce č. 91/1993 Sb. k zajištění bezpečnosti práce v nízkotlakých kotelnách,</w:t>
      </w:r>
      <w:r w:rsidRPr="00022844">
        <w:t xml:space="preserve"> a ČSN 060830</w:t>
      </w:r>
      <w:r>
        <w:t xml:space="preserve">. </w:t>
      </w:r>
      <w:r w:rsidRPr="00993AA1">
        <w:t xml:space="preserve">Po provedení </w:t>
      </w:r>
      <w:r>
        <w:t>prohlídky</w:t>
      </w:r>
      <w:r w:rsidRPr="00993AA1">
        <w:t xml:space="preserve"> vyhotoví zhotovitel zápis o </w:t>
      </w:r>
      <w:r>
        <w:t xml:space="preserve">prohlídce obsahující minimálně datum kontroly, rozsah kontroly, </w:t>
      </w:r>
      <w:r w:rsidRPr="0019353C">
        <w:t>zjištěné závady a návrhy na jejich odstranění</w:t>
      </w:r>
      <w:r>
        <w:t xml:space="preserve"> a </w:t>
      </w:r>
      <w:r w:rsidRPr="0019353C">
        <w:t>podpis pracovníka, který kontrolu provedl</w:t>
      </w:r>
      <w:r>
        <w:t>.</w:t>
      </w:r>
    </w:p>
    <w:p w:rsidR="00E81CB7" w:rsidRDefault="00E81CB7" w:rsidP="00E81CB7">
      <w:pPr>
        <w:pStyle w:val="Odstavec11"/>
        <w:numPr>
          <w:ilvl w:val="1"/>
          <w:numId w:val="26"/>
        </w:numPr>
      </w:pPr>
      <w:r w:rsidRPr="00A826AE">
        <w:t>Provádět revize středotlakých kotelen a zajišťování topičských průkazů a ověřování jejich platnosti dle ČSN 070710</w:t>
      </w:r>
    </w:p>
    <w:p w:rsidR="00E81CB7" w:rsidRDefault="00E81CB7" w:rsidP="00E81CB7">
      <w:pPr>
        <w:pStyle w:val="Odstavec11"/>
        <w:numPr>
          <w:ilvl w:val="1"/>
          <w:numId w:val="26"/>
        </w:numPr>
      </w:pPr>
      <w:r w:rsidRPr="00BD141E">
        <w:t>Kontroly manometrů kontrolním manometrem</w:t>
      </w:r>
      <w:r>
        <w:t xml:space="preserve"> dle </w:t>
      </w:r>
      <w:r w:rsidRPr="00B86C8E">
        <w:t xml:space="preserve">ČSN 690012, čl. </w:t>
      </w:r>
      <w:r>
        <w:t xml:space="preserve">48 včetně vyhotovení související dokumentace uvedené v této normě související s touto činností (čl. 52 ČSN </w:t>
      </w:r>
      <w:r w:rsidRPr="00B86C8E">
        <w:t>690012</w:t>
      </w:r>
      <w:r>
        <w:t>)</w:t>
      </w:r>
    </w:p>
    <w:p w:rsidR="00E81CB7" w:rsidRPr="002945BA" w:rsidRDefault="00E81CB7" w:rsidP="00E81CB7">
      <w:pPr>
        <w:pStyle w:val="Odstavec11"/>
        <w:numPr>
          <w:ilvl w:val="1"/>
          <w:numId w:val="26"/>
        </w:numPr>
      </w:pPr>
      <w:r w:rsidRPr="00BC169B">
        <w:t>Provádět kontrolu, případné doplnění a vypracování, předepsané provozní dokumentace podle platných předpisů</w:t>
      </w:r>
    </w:p>
    <w:p w:rsidR="00E81CB7" w:rsidRPr="002945BA" w:rsidRDefault="00E81CB7" w:rsidP="00E81CB7">
      <w:pPr>
        <w:pStyle w:val="Odstavec11"/>
        <w:numPr>
          <w:ilvl w:val="1"/>
          <w:numId w:val="26"/>
        </w:numPr>
      </w:pPr>
      <w:r w:rsidRPr="00022844">
        <w:t xml:space="preserve">V případě požadavku </w:t>
      </w:r>
      <w:r>
        <w:t>zadavatele provést</w:t>
      </w:r>
      <w:r w:rsidRPr="00BC169B">
        <w:t xml:space="preserve"> </w:t>
      </w:r>
      <w:r w:rsidRPr="005A3F8C">
        <w:t>montážní práce spojené s přípravou a realizací zkoušek tlakových zařízení (demontáž, montáž, čištění tlakových zařízení)</w:t>
      </w:r>
    </w:p>
    <w:p w:rsidR="00E81CB7" w:rsidRDefault="00E81CB7" w:rsidP="00E81CB7">
      <w:pPr>
        <w:pStyle w:val="Odstavec11"/>
        <w:numPr>
          <w:ilvl w:val="1"/>
          <w:numId w:val="26"/>
        </w:numPr>
      </w:pPr>
      <w:r w:rsidRPr="005A3F8C">
        <w:t xml:space="preserve">Provádět kontrolu a dohled nad uváděním nových, odstavených a rekonstruovaných tlakových zařízení do provozu podle platné legislativy, na vyzvání </w:t>
      </w:r>
      <w:r>
        <w:t>zadavatele</w:t>
      </w:r>
      <w:r w:rsidRPr="005A3F8C">
        <w:t>.</w:t>
      </w:r>
    </w:p>
    <w:p w:rsidR="00615EEA" w:rsidRDefault="00615EEA" w:rsidP="00615EEA">
      <w:pPr>
        <w:rPr>
          <w:lang w:eastAsia="x-none"/>
        </w:rPr>
      </w:pPr>
      <w:r>
        <w:rPr>
          <w:lang w:eastAsia="x-none"/>
        </w:rPr>
        <w:t>P</w:t>
      </w:r>
      <w:r w:rsidRPr="005A267E">
        <w:rPr>
          <w:lang w:eastAsia="x-none"/>
        </w:rPr>
        <w:t>odrobn</w:t>
      </w:r>
      <w:r>
        <w:rPr>
          <w:lang w:eastAsia="x-none"/>
        </w:rPr>
        <w:t>á specifikace předmětu plnění</w:t>
      </w:r>
      <w:r w:rsidRPr="005A267E">
        <w:rPr>
          <w:lang w:eastAsia="x-none"/>
        </w:rPr>
        <w:t xml:space="preserve"> včetně technických podmínek je uvedena v</w:t>
      </w:r>
      <w:r>
        <w:rPr>
          <w:lang w:eastAsia="x-none"/>
        </w:rPr>
        <w:t> </w:t>
      </w:r>
      <w:r w:rsidRPr="009E1F9E">
        <w:rPr>
          <w:lang w:eastAsia="x-none"/>
        </w:rPr>
        <w:t xml:space="preserve"> příloze č. </w:t>
      </w:r>
      <w:r w:rsidR="003354C7">
        <w:rPr>
          <w:lang w:eastAsia="x-none"/>
        </w:rPr>
        <w:t>3</w:t>
      </w:r>
      <w:r w:rsidRPr="009E1F9E">
        <w:rPr>
          <w:lang w:eastAsia="x-none"/>
        </w:rPr>
        <w:t xml:space="preserve"> této zadávací dokumentace</w:t>
      </w:r>
      <w:r>
        <w:rPr>
          <w:lang w:eastAsia="x-none"/>
        </w:rPr>
        <w:t xml:space="preserve"> a </w:t>
      </w:r>
      <w:r>
        <w:rPr>
          <w:bCs/>
        </w:rPr>
        <w:t xml:space="preserve">v </w:t>
      </w:r>
      <w:r>
        <w:t>návrhu smlouvy, jehož závazné znění je přílohou č. 1 této zadávací dokumentace</w:t>
      </w:r>
      <w:r>
        <w:rPr>
          <w:lang w:eastAsia="x-none"/>
        </w:rPr>
        <w:t xml:space="preserve">. </w:t>
      </w:r>
    </w:p>
    <w:p w:rsidR="00615EEA" w:rsidRDefault="00615EEA" w:rsidP="00615EEA">
      <w:pPr>
        <w:rPr>
          <w:lang w:eastAsia="x-none"/>
        </w:rPr>
      </w:pPr>
      <w:r>
        <w:rPr>
          <w:lang w:eastAsia="x-none"/>
        </w:rPr>
        <w:t>V případě, že uchazeč nedodrží ve své nabídce specifikaci uvedenou v </w:t>
      </w:r>
      <w:r>
        <w:t>návrhu smlouvy</w:t>
      </w:r>
      <w:r>
        <w:rPr>
          <w:lang w:eastAsia="x-none"/>
        </w:rPr>
        <w:t xml:space="preserve"> nebo této zadávací dokumentaci, bude jeho nabídka vyřazena z výběrového řízení.</w:t>
      </w:r>
    </w:p>
    <w:p w:rsidR="00AF26B7" w:rsidRDefault="00AF26B7" w:rsidP="00AF26B7"/>
    <w:p w:rsidR="00AF26B7" w:rsidRPr="00FB0F06" w:rsidRDefault="00AF26B7" w:rsidP="00FB0F06">
      <w:pPr>
        <w:pStyle w:val="02-ODST-2"/>
        <w:rPr>
          <w:b/>
        </w:rPr>
      </w:pPr>
      <w:r w:rsidRPr="00FB0F06">
        <w:rPr>
          <w:b/>
        </w:rPr>
        <w:t>Doba a místo plnění</w:t>
      </w:r>
      <w:r w:rsidR="00CB131C">
        <w:rPr>
          <w:b/>
        </w:rPr>
        <w:t xml:space="preserve"> </w:t>
      </w:r>
    </w:p>
    <w:p w:rsidR="009A2384" w:rsidRDefault="009A2384" w:rsidP="009A2384">
      <w:r>
        <w:t xml:space="preserve">Smlouva bude uzavřena na období </w:t>
      </w:r>
      <w:r w:rsidR="007B3B5A">
        <w:t>2</w:t>
      </w:r>
      <w:r>
        <w:t xml:space="preserve"> let od její účinnosti.</w:t>
      </w:r>
    </w:p>
    <w:p w:rsidR="009A2384" w:rsidRDefault="009A2384" w:rsidP="009A2384">
      <w:r>
        <w:t xml:space="preserve">Předpokládané datum uzavření </w:t>
      </w:r>
      <w:r w:rsidR="00692100">
        <w:t xml:space="preserve">a </w:t>
      </w:r>
      <w:r>
        <w:t>počátku účinnosti smlouvy je 1.</w:t>
      </w:r>
      <w:r w:rsidR="00CB3E33">
        <w:t xml:space="preserve"> </w:t>
      </w:r>
      <w:r w:rsidR="00F14278">
        <w:t>9</w:t>
      </w:r>
      <w:r>
        <w:t>.201</w:t>
      </w:r>
      <w:r w:rsidR="007B3B5A">
        <w:t>4</w:t>
      </w:r>
      <w:r>
        <w:t>.</w:t>
      </w:r>
    </w:p>
    <w:p w:rsidR="009A2384" w:rsidRDefault="009A2384" w:rsidP="009A2384">
      <w:r>
        <w:t xml:space="preserve">Zadavatelem požadované termíny provádění jednotlivých činností jsou uvedeny s přesností na měsíce v příloze č. </w:t>
      </w:r>
      <w:r w:rsidR="00CE04EE">
        <w:t>3</w:t>
      </w:r>
      <w:r>
        <w:t xml:space="preserve"> zadávací dokumentace. V případě, že nedojde k podpisu smlouvy s dostatečným předstihem před předpokládaným datem účinnosti smlouvy (tj. před 1.</w:t>
      </w:r>
      <w:r w:rsidR="00CB3E33">
        <w:t xml:space="preserve"> </w:t>
      </w:r>
      <w:r w:rsidR="00F14278">
        <w:t>9</w:t>
      </w:r>
      <w:r>
        <w:t>.201</w:t>
      </w:r>
      <w:r w:rsidR="00CE04EE">
        <w:t>4</w:t>
      </w:r>
      <w:r>
        <w:t>) bud</w:t>
      </w:r>
      <w:r w:rsidR="00CE04EE">
        <w:t>ou</w:t>
      </w:r>
      <w:r>
        <w:t xml:space="preserve"> před podpisem smlouvy termíny provádění činností aktualizovány dle aktuálního stavu.</w:t>
      </w:r>
    </w:p>
    <w:p w:rsidR="009A2384" w:rsidRDefault="009A2384" w:rsidP="009A2384">
      <w:r>
        <w:t>Místa plnění jsou uveden</w:t>
      </w:r>
      <w:r w:rsidR="00CE04EE">
        <w:t>a</w:t>
      </w:r>
      <w:r>
        <w:t xml:space="preserve"> v příloze č. </w:t>
      </w:r>
      <w:r w:rsidR="00D27EA3">
        <w:t>3</w:t>
      </w:r>
      <w:r>
        <w:t xml:space="preserve"> této zadávací dokumentace. Mapu středisek a skladů zadavatele, kde se místa plnění nacházejí, je možné nalézt na internetové adrese: https://www.ceproas.cz/produktovodni-sit-a-strediska</w:t>
      </w:r>
    </w:p>
    <w:p w:rsidR="009A2384" w:rsidRDefault="009A2384" w:rsidP="009A2384">
      <w:r>
        <w:t xml:space="preserve">U míst plnění označených jako </w:t>
      </w:r>
      <w:r w:rsidR="00DF7584">
        <w:t xml:space="preserve">„INTERNÍ“ </w:t>
      </w:r>
      <w:r>
        <w:t xml:space="preserve">disponuje zadavatel vlastním revizních technikem, a proto budou v těchto místech plnění prováděny </w:t>
      </w:r>
      <w:r w:rsidR="00692100">
        <w:t>dodavatelem</w:t>
      </w:r>
      <w:r>
        <w:t xml:space="preserve"> činnosti jen výjimečně na základě písemné výzvy </w:t>
      </w:r>
      <w:r w:rsidR="00692100">
        <w:t>zadavatele</w:t>
      </w:r>
      <w:r>
        <w:t xml:space="preserve"> dle bodu 2.4. smlouvy</w:t>
      </w:r>
      <w:r w:rsidR="007B05E8">
        <w:t xml:space="preserve"> – viz příloha č. 1 této zadávací dokumentace</w:t>
      </w:r>
      <w:r>
        <w:t>.</w:t>
      </w:r>
    </w:p>
    <w:p w:rsidR="00A236E5" w:rsidRDefault="00A236E5" w:rsidP="009A2384"/>
    <w:p w:rsidR="009A2384" w:rsidRPr="00A236E5" w:rsidRDefault="009A2384" w:rsidP="00A236E5">
      <w:pPr>
        <w:pStyle w:val="05-ODST-3"/>
        <w:rPr>
          <w:b/>
        </w:rPr>
      </w:pPr>
      <w:r w:rsidRPr="00A236E5">
        <w:rPr>
          <w:b/>
        </w:rPr>
        <w:t>PROHLÍDKA MÍSTA PLNĚNÍ</w:t>
      </w:r>
    </w:p>
    <w:p w:rsidR="009A2384" w:rsidRDefault="009A2384" w:rsidP="009A2384"/>
    <w:p w:rsidR="009A2384" w:rsidRDefault="009A2384" w:rsidP="009A2384">
      <w:r>
        <w:t xml:space="preserve">Prohlídka místa plnění proběhne v </w:t>
      </w:r>
      <w:r w:rsidR="000D097E">
        <w:t>jednom</w:t>
      </w:r>
      <w:r>
        <w:t xml:space="preserve"> vzorovém místě plnění </w:t>
      </w:r>
      <w:r w:rsidR="000D097E">
        <w:t xml:space="preserve">v </w:t>
      </w:r>
      <w:r>
        <w:t>následujícím termínu:</w:t>
      </w:r>
    </w:p>
    <w:tbl>
      <w:tblPr>
        <w:tblW w:w="9095" w:type="dxa"/>
        <w:tblInd w:w="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firstRow="1" w:lastRow="0" w:firstColumn="1" w:lastColumn="0" w:noHBand="0" w:noVBand="0"/>
      </w:tblPr>
      <w:tblGrid>
        <w:gridCol w:w="5552"/>
        <w:gridCol w:w="1842"/>
        <w:gridCol w:w="1701"/>
      </w:tblGrid>
      <w:tr w:rsidR="000D097E" w:rsidRPr="00AD3553" w:rsidTr="004F03BE">
        <w:trPr>
          <w:trHeight w:val="330"/>
        </w:trPr>
        <w:tc>
          <w:tcPr>
            <w:tcW w:w="5552" w:type="dxa"/>
            <w:noWrap/>
            <w:vAlign w:val="bottom"/>
          </w:tcPr>
          <w:p w:rsidR="000D097E" w:rsidRPr="00AD3553" w:rsidRDefault="000D097E" w:rsidP="004F03BE">
            <w:pPr>
              <w:jc w:val="center"/>
              <w:rPr>
                <w:b/>
                <w:color w:val="000000"/>
              </w:rPr>
            </w:pPr>
            <w:r w:rsidRPr="00AD3553">
              <w:rPr>
                <w:b/>
                <w:color w:val="000000"/>
                <w:szCs w:val="22"/>
              </w:rPr>
              <w:t>lokalita</w:t>
            </w:r>
          </w:p>
        </w:tc>
        <w:tc>
          <w:tcPr>
            <w:tcW w:w="1842" w:type="dxa"/>
            <w:noWrap/>
            <w:vAlign w:val="bottom"/>
          </w:tcPr>
          <w:p w:rsidR="000D097E" w:rsidRPr="00AD3553" w:rsidRDefault="000D097E" w:rsidP="004F03BE">
            <w:pPr>
              <w:jc w:val="center"/>
              <w:rPr>
                <w:b/>
                <w:color w:val="000000"/>
              </w:rPr>
            </w:pPr>
            <w:r w:rsidRPr="00AD3553">
              <w:rPr>
                <w:b/>
                <w:color w:val="000000"/>
                <w:szCs w:val="22"/>
              </w:rPr>
              <w:t>datum prohlídky</w:t>
            </w:r>
          </w:p>
        </w:tc>
        <w:tc>
          <w:tcPr>
            <w:tcW w:w="1701" w:type="dxa"/>
            <w:noWrap/>
            <w:vAlign w:val="bottom"/>
          </w:tcPr>
          <w:p w:rsidR="000D097E" w:rsidRPr="00AD3553" w:rsidRDefault="000D097E" w:rsidP="004F03BE">
            <w:pPr>
              <w:jc w:val="center"/>
              <w:rPr>
                <w:b/>
                <w:color w:val="000000"/>
              </w:rPr>
            </w:pPr>
            <w:r w:rsidRPr="00AD3553">
              <w:rPr>
                <w:b/>
                <w:color w:val="000000"/>
                <w:szCs w:val="22"/>
              </w:rPr>
              <w:t>čas prohlídky</w:t>
            </w:r>
          </w:p>
        </w:tc>
      </w:tr>
      <w:tr w:rsidR="000D097E" w:rsidRPr="00BA1703" w:rsidTr="004F03BE">
        <w:trPr>
          <w:trHeight w:val="300"/>
        </w:trPr>
        <w:tc>
          <w:tcPr>
            <w:tcW w:w="5552" w:type="dxa"/>
            <w:noWrap/>
            <w:vAlign w:val="center"/>
          </w:tcPr>
          <w:p w:rsidR="000D097E" w:rsidRPr="00AD3553" w:rsidRDefault="000D097E" w:rsidP="004F03BE">
            <w:pPr>
              <w:jc w:val="center"/>
              <w:rPr>
                <w:color w:val="000000"/>
              </w:rPr>
            </w:pPr>
            <w:r>
              <w:rPr>
                <w:color w:val="000000"/>
                <w:szCs w:val="22"/>
              </w:rPr>
              <w:t xml:space="preserve">Středisko 4 - SEVER, na adrese </w:t>
            </w:r>
            <w:r w:rsidRPr="00BA1703">
              <w:rPr>
                <w:color w:val="000000"/>
                <w:szCs w:val="22"/>
              </w:rPr>
              <w:t>411 08 Štětí, Hněvice 62</w:t>
            </w:r>
          </w:p>
        </w:tc>
        <w:tc>
          <w:tcPr>
            <w:tcW w:w="1842" w:type="dxa"/>
            <w:noWrap/>
            <w:vAlign w:val="center"/>
          </w:tcPr>
          <w:p w:rsidR="000D097E" w:rsidRPr="00BA1703" w:rsidRDefault="00DD0493" w:rsidP="004F03BE">
            <w:pPr>
              <w:jc w:val="center"/>
              <w:rPr>
                <w:color w:val="000000"/>
              </w:rPr>
            </w:pPr>
            <w:r>
              <w:rPr>
                <w:color w:val="000000"/>
              </w:rPr>
              <w:t>17. 6. 2014</w:t>
            </w:r>
          </w:p>
        </w:tc>
        <w:tc>
          <w:tcPr>
            <w:tcW w:w="1701" w:type="dxa"/>
            <w:noWrap/>
            <w:vAlign w:val="center"/>
          </w:tcPr>
          <w:p w:rsidR="000D097E" w:rsidRPr="00BA1703" w:rsidRDefault="000D097E" w:rsidP="004F03BE">
            <w:pPr>
              <w:jc w:val="center"/>
              <w:rPr>
                <w:color w:val="000000"/>
              </w:rPr>
            </w:pPr>
            <w:r>
              <w:rPr>
                <w:color w:val="000000"/>
              </w:rPr>
              <w:t>10:00</w:t>
            </w:r>
          </w:p>
        </w:tc>
      </w:tr>
    </w:tbl>
    <w:p w:rsidR="009A2384" w:rsidRDefault="009A2384" w:rsidP="009A2384"/>
    <w:p w:rsidR="009A2384" w:rsidRDefault="009A2384" w:rsidP="009A2384">
      <w:r>
        <w:lastRenderedPageBreak/>
        <w:t xml:space="preserve">Kontaktní osoba ve věcech prohlídek místa plnění je </w:t>
      </w:r>
      <w:r w:rsidR="00797E57">
        <w:t>p. Petr Bartoš, t</w:t>
      </w:r>
      <w:r>
        <w:t xml:space="preserve">el. </w:t>
      </w:r>
      <w:r w:rsidR="00797E57" w:rsidRPr="00797E57">
        <w:t>724137264</w:t>
      </w:r>
      <w:r>
        <w:t xml:space="preserve">, </w:t>
      </w:r>
      <w:r w:rsidR="00797E57">
        <w:t>petr.bartos</w:t>
      </w:r>
      <w:r>
        <w:t>@ceproas.cz. Zájemce o účast na uvedené prohlídce místa plnění se může přihlásit nejpozději 48 hodin před uskutečněním prohlídky místa plnění emailem na výše uvedené emailové adrese.</w:t>
      </w:r>
    </w:p>
    <w:p w:rsidR="009A2384" w:rsidRDefault="009A2384" w:rsidP="009A2384">
      <w:r>
        <w:t>V případě, že bude mít dodavatel zájem o prohlídku jiného místa plnění, než vzorového, může požádat o umožnění prohlídky kontaktní osoby uvedené pro jednotlivé místa plnění v příloze č. 1 této zadávací dokumentace (příloha č. 3 - Seznam středisek a skladů objednatele). Zadavatel však nemusí takovouto prohlídku z provozních důvodů umožnit.</w:t>
      </w:r>
    </w:p>
    <w:p w:rsidR="009A2384" w:rsidRDefault="009A2384" w:rsidP="009A2384">
      <w:r>
        <w:t>Osoba účastnící se prohlídky místa plnění předloží zadavateli (jím pověřené osobě) kopii plné moci od dodavatele v případě, že není oprávněna jednat sama za dodavatele.</w:t>
      </w:r>
    </w:p>
    <w:p w:rsidR="009A2384" w:rsidRDefault="009A2384" w:rsidP="009A2384">
      <w:r>
        <w:t>Prohlídka vzorového místa plnění slouží výhradně k seznámení uchazečů se současným stavem míst plnění zakázky.</w:t>
      </w:r>
    </w:p>
    <w:p w:rsidR="009A2384" w:rsidRDefault="009A2384" w:rsidP="009A2384">
      <w:r>
        <w:t xml:space="preserve">Při prohlídce vzorového místa plnění mohou dodavatelé vznášet ústní dotazy bezprostředně se vztahující k plnění předmětu zakázky s tím, že ústní odpovědi zadavatele na ně mají pouze informativní charakter a ve výběrovém řízení na tuto zakázku (zejména ve vztahu k předmětu zakázky) jej žádným způsobem nezavazují.  </w:t>
      </w:r>
    </w:p>
    <w:p w:rsidR="009A2384" w:rsidRDefault="009A2384" w:rsidP="009A2384">
      <w:r>
        <w:t>V případě, že ústní dotaz dodavatele směřuje k vyjasnění, upřesnění nebo konkretizaci údajů, které jsou již v této zadávací dokumentaci obsažené, nebo pokud na základě prohlídky místa plnění zakázky vzniknou dodavateli jakékoliv další nejasnosti nebo dotazy vztahující se k této zadávací dokumentaci, a dodavatel považuje odpověď na dotazy za nezbytné pro přípravu své nabídky, musí dodavatel vznést takovéto své dodatečné dotazy k zadávací dokumentaci písemně a doručit zadavateli.</w:t>
      </w:r>
    </w:p>
    <w:p w:rsidR="00AC4B33" w:rsidRDefault="00AC4B33" w:rsidP="00AC4B33">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w:t>
      </w:r>
      <w:r w:rsidR="004B21E0">
        <w:rPr>
          <w:b/>
        </w:rPr>
        <w:t>ředmětu zakázky</w:t>
      </w:r>
      <w:bookmarkEnd w:id="1"/>
    </w:p>
    <w:p w:rsidR="00BE7B07" w:rsidRPr="00606FC4" w:rsidRDefault="00BE7B07" w:rsidP="00BE7B07">
      <w:pPr>
        <w:rPr>
          <w:highlight w:val="yellow"/>
        </w:rPr>
      </w:pPr>
      <w:r>
        <w:rPr>
          <w:rFonts w:cs="Arial"/>
        </w:rPr>
        <w:t xml:space="preserve">Rozsah </w:t>
      </w:r>
      <w:r w:rsidR="004B21E0">
        <w:rPr>
          <w:rFonts w:cs="Arial"/>
        </w:rPr>
        <w:t xml:space="preserve">předmětu této zakázky, tj. rozsah zadavatelem požadovaných </w:t>
      </w:r>
      <w:r>
        <w:rPr>
          <w:rFonts w:cs="Arial"/>
        </w:rPr>
        <w:t>prací</w:t>
      </w:r>
      <w:r w:rsidR="004B21E0">
        <w:rPr>
          <w:rFonts w:cs="Arial"/>
        </w:rPr>
        <w:t>, výkonů a jiných činností</w:t>
      </w:r>
      <w:r>
        <w:rPr>
          <w:rFonts w:cs="Arial"/>
        </w:rPr>
        <w:t xml:space="preserve"> je vymezen</w:t>
      </w:r>
      <w:r w:rsidR="004B21E0">
        <w:rPr>
          <w:rFonts w:cs="Arial"/>
        </w:rPr>
        <w:t xml:space="preserve"> a vyplývá ze specifikace uvedené</w:t>
      </w:r>
      <w:r>
        <w:rPr>
          <w:rFonts w:cs="Arial"/>
        </w:rPr>
        <w:t xml:space="preserve"> v bodě </w:t>
      </w:r>
      <w:r w:rsidR="00CB131C">
        <w:rPr>
          <w:rFonts w:cs="Arial"/>
        </w:rPr>
        <w:t>1.3</w:t>
      </w:r>
      <w:r>
        <w:rPr>
          <w:rFonts w:cs="Arial"/>
        </w:rPr>
        <w:t xml:space="preserve"> této zadávací dokumentace</w:t>
      </w:r>
      <w:r w:rsidR="00CB131C">
        <w:rPr>
          <w:rFonts w:cs="Arial"/>
        </w:rPr>
        <w:t>.</w:t>
      </w:r>
    </w:p>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Default="00DA7F86" w:rsidP="006F7350">
      <w:pPr>
        <w:pStyle w:val="05-ODST-3"/>
      </w:pPr>
      <w:r>
        <w:t xml:space="preserve">Jednotlivé revize, </w:t>
      </w:r>
      <w:r w:rsidR="00621708">
        <w:t>kontroly</w:t>
      </w:r>
      <w:r>
        <w:t xml:space="preserve"> a prohlídky</w:t>
      </w:r>
      <w:r w:rsidR="00AF26B7">
        <w:t xml:space="preserve"> budou </w:t>
      </w:r>
      <w:r>
        <w:t xml:space="preserve">dodavatelem </w:t>
      </w:r>
      <w:r w:rsidR="00AF26B7">
        <w:t xml:space="preserve">prováděny podle předem stanoveného časového harmonogramu </w:t>
      </w:r>
      <w:r w:rsidR="00736B79">
        <w:t xml:space="preserve">revizí </w:t>
      </w:r>
      <w:r w:rsidR="00AF26B7">
        <w:t xml:space="preserve">(„HMG“), HMG předložený dodavatelem musí </w:t>
      </w:r>
      <w:r w:rsidR="00CA1D1C">
        <w:t>být v souladu s požadavky zadavatele uvedenými v této zadávací dokumentaci a jejích nedílných součástech</w:t>
      </w:r>
      <w:r w:rsidR="006A2493">
        <w:t>, zejména v příloze č. 1 této zadávací dokumentace</w:t>
      </w:r>
      <w:r>
        <w:t>.</w:t>
      </w:r>
    </w:p>
    <w:p w:rsidR="00AF26B7" w:rsidRDefault="00DA7F86"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AF26B7" w:rsidRPr="009D153C" w:rsidRDefault="009D153C" w:rsidP="009D153C">
      <w:pPr>
        <w:pStyle w:val="02-ODST-2"/>
        <w:rPr>
          <w:b/>
        </w:rPr>
      </w:pPr>
      <w:r>
        <w:rPr>
          <w:b/>
        </w:rPr>
        <w:t>Provádění prací</w:t>
      </w:r>
    </w:p>
    <w:p w:rsidR="00AF26B7" w:rsidRDefault="00AF26B7" w:rsidP="00D7799F">
      <w:pPr>
        <w:pStyle w:val="05-ODST-3"/>
      </w:pPr>
      <w:r>
        <w:t>Vybraný uchazeč</w:t>
      </w:r>
      <w:r w:rsidR="003D01FA">
        <w:t xml:space="preserve"> (dodavatel)</w:t>
      </w:r>
      <w:r>
        <w:t xml:space="preserve"> bere na vědomí, že </w:t>
      </w:r>
      <w:r w:rsidR="00F133BE">
        <w:t>kontroly</w:t>
      </w:r>
      <w:r>
        <w:t xml:space="preserve"> </w:t>
      </w:r>
      <w:r w:rsidR="00F14278">
        <w:t>T</w:t>
      </w:r>
      <w:r w:rsidR="00692100">
        <w:t xml:space="preserve">Z </w:t>
      </w:r>
      <w:r>
        <w:t xml:space="preserve">budou probíhat za provozu </w:t>
      </w:r>
      <w:r w:rsidR="00692100">
        <w:t xml:space="preserve">konkrétního místa plnění – </w:t>
      </w:r>
      <w:r>
        <w:t>skladu</w:t>
      </w:r>
      <w:r w:rsidR="00692100">
        <w:t xml:space="preserve"> zadavatele</w:t>
      </w:r>
      <w:r>
        <w:t>.</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6062F6">
      <w:pPr>
        <w:numPr>
          <w:ilvl w:val="0"/>
          <w:numId w:val="12"/>
        </w:numPr>
      </w:pPr>
      <w:r>
        <w:t xml:space="preserve">vstupy do </w:t>
      </w:r>
      <w:r w:rsidR="00F133BE">
        <w:t xml:space="preserve">skladů </w:t>
      </w:r>
      <w:r>
        <w:t>ČEPRO, a. s., pro pracovníky a techniku dodavatele</w:t>
      </w:r>
    </w:p>
    <w:p w:rsidR="00DA7F86" w:rsidRDefault="00DA7F86" w:rsidP="006062F6">
      <w:pPr>
        <w:numPr>
          <w:ilvl w:val="0"/>
          <w:numId w:val="12"/>
        </w:numPr>
      </w:pPr>
      <w:r>
        <w:t>seznámení s vnitřními předpisy zadavatele platnými v konkrétních místech plnění</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043C6D" w:rsidRDefault="00043C6D" w:rsidP="00043C6D">
      <w:r>
        <w:t>Obchodní podmínky včetně platebních podmínek, jsou obsaženy v závazném návrhu smlouvy, který tvoří přílohu č. 1 této zadávací dokumentace.</w:t>
      </w:r>
    </w:p>
    <w:p w:rsidR="00043C6D" w:rsidRDefault="00043C6D" w:rsidP="00043C6D">
      <w:r>
        <w:lastRenderedPageBreak/>
        <w:t>Od obchodních podmínek stanovených výše uvedenými dokumenty se dodavatel nemůže odchýlit. Dodavatel není rovněž oprávněn podmínit nebo jakkoliv vyloučit splnění zadavatelem požadované obchodní podmínky obsažené v příloze č. 1 této zadávací dokumentace. Odchýlení se, podmínění nebo vyloučení jakékoliv obchodní podmínky uvedené v příloze č. 1 této zadávací dokumentace je důvodem pro vyřazení nabídky a vyloučení dodavatele z výběrového řízení. Obdobně bude zadavatel postupovat v případě, že dojde k uvedení obchodní podmínky v jiné veličině či formě než zadavatel požaduje.</w:t>
      </w:r>
    </w:p>
    <w:p w:rsidR="005478B3" w:rsidRDefault="00043C6D" w:rsidP="00043C6D">
      <w:r>
        <w:t>Návrh smlouvy předložený dodavatelem musí být v souladu s obchodními podmínkami uvedenými v příloze č. 1 této zadávací dokumentace.</w:t>
      </w:r>
    </w:p>
    <w:p w:rsidR="00AF26B7" w:rsidRDefault="00AF26B7" w:rsidP="004F05DD">
      <w:pPr>
        <w:pStyle w:val="01-L"/>
      </w:pPr>
      <w:r>
        <w:t>Způsob zpracování nabídkové ceny</w:t>
      </w:r>
    </w:p>
    <w:p w:rsidR="0007433E" w:rsidRDefault="0007433E" w:rsidP="0007433E">
      <w:r>
        <w:t xml:space="preserve">Dodavatel zpracuje nabídkovou cenu tak, že vyplní jednotkové ceny ve výkazech </w:t>
      </w:r>
      <w:r w:rsidR="007E628E">
        <w:t>T</w:t>
      </w:r>
      <w:r>
        <w:t xml:space="preserve">Z, které jsou přílohou č. 3 této zadávací dokumentace (dále jen „Výkazy </w:t>
      </w:r>
      <w:r w:rsidR="007E628E">
        <w:t>T</w:t>
      </w:r>
      <w:r>
        <w:t xml:space="preserve">Z“). Výkazy </w:t>
      </w:r>
      <w:r w:rsidR="007E628E">
        <w:t>T</w:t>
      </w:r>
      <w:r>
        <w:t xml:space="preserve">Z jsou vyhotoveny pro každé středisko zadavatele zvlášť. Je třeba vyplnit všechny jednotkové ceny (šedě zbarvené buňky) na všech listech tabulek ve Výkazech </w:t>
      </w:r>
      <w:r w:rsidR="007E628E">
        <w:t>T</w:t>
      </w:r>
      <w:r>
        <w:t xml:space="preserve">Z. V případě, že dodavatel nevyplní všechny jednotkové ceny na všech listech tabulek ve všech Výkazech </w:t>
      </w:r>
      <w:r w:rsidR="007E628E">
        <w:t>T</w:t>
      </w:r>
      <w:r>
        <w:t>Z, bude jeho nabídka jako nesrovnatelná vyřazena z výběrového řízení.</w:t>
      </w:r>
    </w:p>
    <w:p w:rsidR="0007433E" w:rsidRDefault="0007433E" w:rsidP="0007433E">
      <w:r>
        <w:t xml:space="preserve">Po jejich vyplnění se na posledním listu každého Výkazu </w:t>
      </w:r>
      <w:r w:rsidR="007E628E">
        <w:t>T</w:t>
      </w:r>
      <w:r>
        <w:t>Z (Cenová rekapitulace) vypočte celková cena činností za příslušné středisko či sklad zadavatele (dále jen „Cena za středisko“).</w:t>
      </w:r>
    </w:p>
    <w:p w:rsidR="0007433E" w:rsidRDefault="0007433E" w:rsidP="0007433E">
      <w:r>
        <w:t xml:space="preserve">Vyplněné výkazy </w:t>
      </w:r>
      <w:r w:rsidR="007E628E">
        <w:t>T</w:t>
      </w:r>
      <w:r>
        <w:t xml:space="preserve">Z budou tvořit přílohy </w:t>
      </w:r>
      <w:proofErr w:type="gramStart"/>
      <w:r>
        <w:t>č. 2 návrhu</w:t>
      </w:r>
      <w:proofErr w:type="gramEnd"/>
      <w:r>
        <w:t xml:space="preserve"> smlouvy v nabídce dodavatele.</w:t>
      </w:r>
    </w:p>
    <w:p w:rsidR="0007433E" w:rsidRDefault="0007433E" w:rsidP="0007433E">
      <w:r>
        <w:t xml:space="preserve">Dodavatel dále uvede v bodu </w:t>
      </w:r>
      <w:proofErr w:type="gramStart"/>
      <w:r>
        <w:t>6.1. návrhu</w:t>
      </w:r>
      <w:proofErr w:type="gramEnd"/>
      <w:r>
        <w:t xml:space="preserve"> smlouvy a v Rekapitulaci nabídkové ceny (příloha č. </w:t>
      </w:r>
      <w:r w:rsidR="008D4F00">
        <w:t>4</w:t>
      </w:r>
      <w:r>
        <w:t xml:space="preserve"> této zadávací dokumentace) cenu za 1 hodinu práce pro činnosti uvedené v bodu 1.1 písm. g) až i) návrhu smlouvy (dále jen „hodinová sazba“).</w:t>
      </w:r>
    </w:p>
    <w:p w:rsidR="0007433E" w:rsidRDefault="0007433E" w:rsidP="0007433E">
      <w:r>
        <w:t xml:space="preserve">Součet všech Cen za středisko po vyplnění všech Výkazů </w:t>
      </w:r>
      <w:r w:rsidR="00DE5077">
        <w:t>T</w:t>
      </w:r>
      <w:r>
        <w:t>Z v součtu s nabídnutou hodnotu hodinové sazby vynásobené koeficientem 140 tvoří nabídkovou cenu dodavatele:</w:t>
      </w:r>
    </w:p>
    <w:p w:rsidR="0007433E" w:rsidRDefault="0007433E" w:rsidP="0007433E">
      <w:r>
        <w:t>Nabídková cena = Součet všech Cen za středisko + (hodinová sazba x 140)</w:t>
      </w:r>
    </w:p>
    <w:p w:rsidR="0007433E" w:rsidRDefault="0007433E" w:rsidP="0007433E">
      <w:r>
        <w:t xml:space="preserve">Nabídková cena se zobrazí při správném vyplnění hodnot dodavatelem v Rekapitulaci nabídkové ceny (příloha č. </w:t>
      </w:r>
      <w:r w:rsidR="00635069">
        <w:t xml:space="preserve">4 </w:t>
      </w:r>
      <w:r>
        <w:t>této zadávací dokumentace).</w:t>
      </w:r>
    </w:p>
    <w:p w:rsidR="0007433E" w:rsidRDefault="0007433E" w:rsidP="0007433E">
      <w:r>
        <w:t xml:space="preserve">Nabídková cena dodavatele bude uvedena na Krycím listu nabídky (příloha č. 2 této zadávací dokumentace) a výpočet nabídkové ceny získaný výše uvedeným postupem bude uveden na Rekapitulaci nabídkové ceny (příloha č. </w:t>
      </w:r>
      <w:r w:rsidR="00635069">
        <w:t>4</w:t>
      </w:r>
      <w:r>
        <w:t xml:space="preserve"> této zadávací dokumentace).</w:t>
      </w:r>
    </w:p>
    <w:p w:rsidR="00F90923" w:rsidRDefault="00F90923" w:rsidP="00F90923">
      <w:r>
        <w:t>Výběrové řízení může být realizováno formou více kol a v takovém případě budou uchazeči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lastRenderedPageBreak/>
        <w:t xml:space="preserve">V průběhu prvního hodnotícího kola </w:t>
      </w:r>
      <w:r w:rsidR="00800AA5">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 xml:space="preserve">Následně budou úspěšní uchazeči </w:t>
      </w:r>
      <w:r w:rsidR="00736B79">
        <w:t>(</w:t>
      </w:r>
      <w:r w:rsidR="00F90923">
        <w:t xml:space="preserve">v případě </w:t>
      </w:r>
      <w:r w:rsidR="00736B79">
        <w:t xml:space="preserve">provedení </w:t>
      </w:r>
      <w:r w:rsidR="00F90923">
        <w:t xml:space="preserve">více kol </w:t>
      </w:r>
      <w:r w:rsidR="00736B79">
        <w:t xml:space="preserve">v rámci </w:t>
      </w:r>
      <w:r w:rsidR="00F90923">
        <w:t>hodnocení</w:t>
      </w:r>
      <w:r w:rsidR="00736B79">
        <w:t xml:space="preserve"> nabídek)</w:t>
      </w:r>
      <w:r w:rsidR="00F90923">
        <w:t xml:space="preserve"> </w:t>
      </w:r>
      <w:r>
        <w:t>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144A03" w:rsidRDefault="00144A03" w:rsidP="00144A03">
      <w:pPr>
        <w:pStyle w:val="02-ODST-2"/>
      </w:pPr>
      <w:r>
        <w:t xml:space="preserve">Všechny podmínky a požadavky zadavatele vymezené zadávacími podmínkami budou součástí návrhu smlouvy tak, že návrh smlouvy musí odpovídat zadávacím podmínkám a nabídce dodavatele. 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  </w:t>
      </w:r>
    </w:p>
    <w:p w:rsidR="00144A03" w:rsidRDefault="00144A03" w:rsidP="00144A03">
      <w:pPr>
        <w:pStyle w:val="02-ODST-2"/>
      </w:pPr>
      <w:r>
        <w:t>Pokud návrh smlouvy nebude odpovídat zadávacím podmínkám, zejména obchodním podmínkám vymíněným zadavatelem, a ostatním částem nabídky dodavatele, bude tato skutečnost důvodem k vyřazení nabídky a vyloučení dodavatele z účasti ve výběrovém řízení.</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Doklady prokazující kvalifikační předpoklady lze předložit v prosté kopii.</w:t>
      </w:r>
    </w:p>
    <w:p w:rsidR="00064525" w:rsidRDefault="00064525" w:rsidP="00984EC2">
      <w:pPr>
        <w:pStyle w:val="05-ODST-3"/>
      </w:pPr>
      <w:r>
        <w:rPr>
          <w:rFonts w:eastAsia="MS Mincho"/>
        </w:rPr>
        <w:t>Dokumenty budou předloženy ve formátech aplikačních programů Microsoft Word a Excel pro rychlé a přehledné vyhodnocení</w:t>
      </w:r>
      <w:r w:rsidR="00605B0A">
        <w:rPr>
          <w:rFonts w:eastAsia="MS Mincho"/>
        </w:rPr>
        <w:t>.</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rsidRPr="009E19B1">
        <w:rPr>
          <w:b/>
        </w:rPr>
        <w:t>Krycí list nabídky</w:t>
      </w:r>
      <w:r>
        <w:t xml:space="preserve">. Na krycím listu budou uvedeny zejména tyto údaje: název zakázky, základní identifikační údaje zadavatele a uchazeče (včetně osob zmocněných k dalším jednáním), datum a podpis osoby oprávněné za uchazeče jednat (vzor krycího listu je přílohou č. </w:t>
      </w:r>
      <w:r w:rsidR="00984EC2">
        <w:t>2</w:t>
      </w:r>
      <w:r>
        <w:t>)</w:t>
      </w:r>
    </w:p>
    <w:p w:rsidR="00AF26B7" w:rsidRDefault="00AF26B7" w:rsidP="00984EC2">
      <w:pPr>
        <w:pStyle w:val="05-ODST-3"/>
      </w:pPr>
      <w:r w:rsidRPr="009E19B1">
        <w:rPr>
          <w:b/>
        </w:rPr>
        <w:t>Obsah nabídky</w:t>
      </w:r>
      <w:r>
        <w:t>. Nabídka bude opatřena obsahem s uvedením čísel stránek u jednotlivých oddílů (kapitol).</w:t>
      </w:r>
    </w:p>
    <w:p w:rsidR="00AF26B7" w:rsidRDefault="00AF26B7" w:rsidP="00984EC2">
      <w:pPr>
        <w:pStyle w:val="05-ODST-3"/>
      </w:pPr>
      <w:r>
        <w:t xml:space="preserve">Uchazeč prokáže splnění </w:t>
      </w:r>
      <w:r w:rsidRPr="009E19B1">
        <w:rPr>
          <w:b/>
        </w:rPr>
        <w:t>profesních kvalifikačních předpokladů</w:t>
      </w:r>
    </w:p>
    <w:p w:rsidR="00AF26B7" w:rsidRDefault="00AF26B7" w:rsidP="00CE1BAE">
      <w:pPr>
        <w:numPr>
          <w:ilvl w:val="0"/>
          <w:numId w:val="12"/>
        </w:numPr>
      </w:pPr>
      <w:r>
        <w:lastRenderedPageBreak/>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944B10" w:rsidRDefault="00944B10" w:rsidP="00B85C10">
      <w:pPr>
        <w:numPr>
          <w:ilvl w:val="0"/>
          <w:numId w:val="12"/>
        </w:numPr>
      </w:pPr>
      <w:r>
        <w:t>Předložením dokladů</w:t>
      </w:r>
      <w:r w:rsidR="00170342">
        <w:t>:</w:t>
      </w:r>
      <w:r>
        <w:t xml:space="preserve"> </w:t>
      </w:r>
      <w:r w:rsidR="00B85C10" w:rsidRPr="00B85C10">
        <w:t xml:space="preserve">Ověření odborné způsobilosti podle § 6c </w:t>
      </w:r>
      <w:proofErr w:type="gramStart"/>
      <w:r w:rsidR="00B85C10" w:rsidRPr="00B85C10">
        <w:t>odst.1</w:t>
      </w:r>
      <w:r w:rsidR="00170342">
        <w:t xml:space="preserve"> písm.</w:t>
      </w:r>
      <w:proofErr w:type="gramEnd"/>
      <w:r w:rsidR="00B85C10" w:rsidRPr="00B85C10">
        <w:t xml:space="preserve"> b</w:t>
      </w:r>
      <w:r w:rsidR="00170342">
        <w:t>)</w:t>
      </w:r>
      <w:r w:rsidR="00B85C10" w:rsidRPr="00B85C10">
        <w:t xml:space="preserve"> zákona</w:t>
      </w:r>
      <w:r w:rsidR="00170342">
        <w:t xml:space="preserve"> č.</w:t>
      </w:r>
      <w:r w:rsidR="00B85C10" w:rsidRPr="00B85C10">
        <w:t xml:space="preserve"> 174/1968 Sb.</w:t>
      </w:r>
      <w:r w:rsidR="00170342">
        <w:t>,</w:t>
      </w:r>
      <w:r w:rsidR="00B85C10" w:rsidRPr="00B85C10">
        <w:t xml:space="preserve"> o státním odborném dozoru nad bezpečností práce,</w:t>
      </w:r>
      <w:r w:rsidR="00170342">
        <w:t xml:space="preserve"> v platném znění;</w:t>
      </w:r>
      <w:r w:rsidR="00B85C10" w:rsidRPr="00B85C10">
        <w:t xml:space="preserve"> Oprávnění k provádění revizí, zkoušek těsnosti a tlakových zkoušek v rozsahu tlakové nádoby stabilní skupiny A a B a parní a kapalinové kotle 3. a 4. třídy pro dodavatele</w:t>
      </w:r>
    </w:p>
    <w:p w:rsidR="00AF26B7" w:rsidRDefault="00AF26B7" w:rsidP="0025498C">
      <w:pPr>
        <w:pStyle w:val="05-ODST-3"/>
      </w:pPr>
      <w:r>
        <w:t xml:space="preserve">Uchazeč prokáže splnění své </w:t>
      </w:r>
      <w:r w:rsidRPr="009E19B1">
        <w:rPr>
          <w:b/>
        </w:rPr>
        <w:t>ekonomické a finanční způsobilosti</w:t>
      </w:r>
      <w:r>
        <w:t xml:space="preserve"> </w:t>
      </w:r>
    </w:p>
    <w:p w:rsidR="00AF26B7" w:rsidRDefault="00AF26B7" w:rsidP="00CE1BAE">
      <w:pPr>
        <w:numPr>
          <w:ilvl w:val="0"/>
          <w:numId w:val="12"/>
        </w:numPr>
      </w:pPr>
      <w:r>
        <w:t>čestným prohlášením, že má sjednáno pojištění, jehož předmětem je pojištění odpovědnosti za škodu zp</w:t>
      </w:r>
      <w:r w:rsidR="00F1082A">
        <w:t xml:space="preserve">ůsobenou uchazečem třetí osobě </w:t>
      </w:r>
    </w:p>
    <w:p w:rsidR="00AF26B7" w:rsidRDefault="00AF26B7" w:rsidP="004E65D5">
      <w:pPr>
        <w:pStyle w:val="05-ODST-3"/>
      </w:pPr>
      <w:r>
        <w:t xml:space="preserve">Uchazeč prokáže splnění </w:t>
      </w:r>
      <w:r w:rsidRPr="009E19B1">
        <w:rPr>
          <w:b/>
        </w:rPr>
        <w:t>technických kvalifikačních předpokladů</w:t>
      </w:r>
    </w:p>
    <w:p w:rsidR="00A510BD" w:rsidRDefault="00A510BD" w:rsidP="0041479B">
      <w:pPr>
        <w:numPr>
          <w:ilvl w:val="0"/>
          <w:numId w:val="12"/>
        </w:numPr>
      </w:pPr>
      <w:r>
        <w:t>Předlož</w:t>
      </w:r>
      <w:r w:rsidR="00FE7805">
        <w:t>en</w:t>
      </w:r>
      <w:r>
        <w:t>í</w:t>
      </w:r>
      <w:r w:rsidR="00FE7805">
        <w:t>m</w:t>
      </w:r>
      <w:r>
        <w:t xml:space="preserve"> seznam</w:t>
      </w:r>
      <w:r w:rsidR="008B0EF1">
        <w:t>u</w:t>
      </w:r>
      <w:r w:rsidR="001C5E6D">
        <w:t xml:space="preserve"> </w:t>
      </w:r>
      <w:r>
        <w:t xml:space="preserve">referencí </w:t>
      </w:r>
    </w:p>
    <w:p w:rsidR="0041479B" w:rsidRDefault="0041479B" w:rsidP="0002445B">
      <w:pPr>
        <w:numPr>
          <w:ilvl w:val="0"/>
          <w:numId w:val="12"/>
        </w:numPr>
      </w:pPr>
      <w:r>
        <w:t>předlož</w:t>
      </w:r>
      <w:r w:rsidR="00FE7805">
        <w:t>en</w:t>
      </w:r>
      <w:r>
        <w:t>í</w:t>
      </w:r>
      <w:r w:rsidR="00FE7805">
        <w:t>m</w:t>
      </w:r>
      <w:r>
        <w:t xml:space="preserve"> </w:t>
      </w:r>
      <w:r w:rsidR="0002445B" w:rsidRPr="0002445B">
        <w:t xml:space="preserve">Ověření odborné způsobilosti podle § 6c </w:t>
      </w:r>
      <w:proofErr w:type="gramStart"/>
      <w:r w:rsidR="0002445B" w:rsidRPr="0002445B">
        <w:t>odst.1</w:t>
      </w:r>
      <w:r w:rsidR="00170342">
        <w:t xml:space="preserve"> písm.</w:t>
      </w:r>
      <w:proofErr w:type="gramEnd"/>
      <w:r w:rsidR="00170342">
        <w:t xml:space="preserve"> c)</w:t>
      </w:r>
      <w:r w:rsidR="0002445B" w:rsidRPr="0002445B">
        <w:t>, zákona 174/1968 Sb. o státním odborném dozoru nad bezpečností práce, Osvědčení k provádění revizí, zkoušek těsnosti a tlakových zkoušek v rozsahu tlakové nádoby stabilní skupiny A a B a parní a kapalinové kotle 3. a 4. třídy pro</w:t>
      </w:r>
      <w:r w:rsidR="00170342">
        <w:t xml:space="preserve"> fyzické osoby, a to</w:t>
      </w:r>
      <w:r w:rsidR="0002445B">
        <w:t xml:space="preserve">: </w:t>
      </w:r>
    </w:p>
    <w:p w:rsidR="0041479B" w:rsidRDefault="0041479B" w:rsidP="0041479B">
      <w:pPr>
        <w:pStyle w:val="Odstavecseseznamem"/>
        <w:numPr>
          <w:ilvl w:val="1"/>
          <w:numId w:val="24"/>
        </w:numPr>
      </w:pPr>
      <w:r>
        <w:t>Minimálně 1 svého zaměstnance či osobu v obdobném postavení (může být vydáno i pro dodavatele, pokud je podnikatelem – fyzickou osobou) a všechny další osoby pověřené dodavatelem prováděním d</w:t>
      </w:r>
      <w:r w:rsidR="00FE7805">
        <w:t>otčených činností</w:t>
      </w:r>
      <w:r>
        <w:t xml:space="preserve"> (pokud budou </w:t>
      </w:r>
      <w:r w:rsidR="00FE7805">
        <w:t>dané činnosti</w:t>
      </w:r>
      <w:r>
        <w:t xml:space="preserve"> provádět 2 zaměstnanci dodavatele, doloží dodavatel osvědčení pro oba).</w:t>
      </w:r>
    </w:p>
    <w:p w:rsidR="007F0259" w:rsidRPr="0068253B" w:rsidRDefault="00880B64" w:rsidP="005E4D9E">
      <w:pPr>
        <w:pStyle w:val="Odrky2rove"/>
        <w:numPr>
          <w:ilvl w:val="0"/>
          <w:numId w:val="0"/>
        </w:numPr>
        <w:ind w:left="1080" w:hanging="360"/>
      </w:pPr>
      <w:r>
        <w:t xml:space="preserve">         </w:t>
      </w:r>
      <w:r w:rsidRPr="00880B64">
        <w:t>Dodavatel může předložit i více osvědčení, které dohromady splní požadovaný rozsah.</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r w:rsidR="00170342">
        <w:t xml:space="preserve"> a technických kvalifikačních předpokladů</w:t>
      </w:r>
    </w:p>
    <w:p w:rsidR="00AF26B7" w:rsidRDefault="00A31ED7" w:rsidP="00A31ED7">
      <w:pPr>
        <w:pStyle w:val="05-ODST-3"/>
      </w:pPr>
      <w:r w:rsidRPr="009E19B1">
        <w:rPr>
          <w:b/>
        </w:rPr>
        <w:t>Rekapitulace nabídkové ceny</w:t>
      </w:r>
      <w:r w:rsidRPr="00A31ED7">
        <w:t xml:space="preserve">. Dodavatel doloží vyplněnou přílohu č. </w:t>
      </w:r>
      <w:r>
        <w:t>4</w:t>
      </w:r>
      <w:r w:rsidRPr="00A31ED7">
        <w:t xml:space="preserve"> zadávací dokumentace, ve které uveden rekapitulaci nabídkové ceny dle vyplněných Výkazů </w:t>
      </w:r>
      <w:r w:rsidR="00E90B6A">
        <w:t>T</w:t>
      </w:r>
      <w:r w:rsidRPr="00A31ED7">
        <w:t>Z pro jednotlivá místa plnění.</w:t>
      </w:r>
    </w:p>
    <w:p w:rsidR="00A31ED7" w:rsidRDefault="00A31ED7" w:rsidP="00A31ED7">
      <w:pPr>
        <w:pStyle w:val="05-ODST-3"/>
      </w:pPr>
      <w:r w:rsidRPr="009E19B1">
        <w:rPr>
          <w:b/>
        </w:rPr>
        <w:t>Návrh smlouvy</w:t>
      </w:r>
      <w:r>
        <w:t xml:space="preserve"> ve znění dle přílohy č. 1 zadávací dokumentace, podepsaný osobou oprávněnou jednat jménem či za dodavatele. Návrh smlouvy musí po obsahové stránce odpovídat zadávacím podmínkám a obsahu nabídky dodavatele. Pokud návrh nebude odpovídat zadávacím podmínkám a ostatním částem nabídky dodavatele, bude tato skutečnost důvodem pro vyřazení nabídky a vyloučení dodavatele. </w:t>
      </w:r>
    </w:p>
    <w:p w:rsidR="00A31ED7" w:rsidRDefault="00A31ED7" w:rsidP="00A31ED7">
      <w:pPr>
        <w:pStyle w:val="05-ODST-3"/>
        <w:numPr>
          <w:ilvl w:val="0"/>
          <w:numId w:val="0"/>
        </w:numPr>
        <w:ind w:left="1134"/>
      </w:pPr>
      <w:r>
        <w:t>Přílohou návrhu smlouvy bude:</w:t>
      </w:r>
    </w:p>
    <w:p w:rsidR="00A31ED7" w:rsidRDefault="00A31ED7" w:rsidP="00A31ED7">
      <w:pPr>
        <w:pStyle w:val="05-ODST-3"/>
        <w:numPr>
          <w:ilvl w:val="0"/>
          <w:numId w:val="0"/>
        </w:numPr>
        <w:ind w:left="1134"/>
      </w:pPr>
      <w:r>
        <w:t xml:space="preserve">Příloha 1 – </w:t>
      </w:r>
      <w:r>
        <w:rPr>
          <w:b/>
          <w:snapToGrid w:val="0"/>
        </w:rPr>
        <w:t>Základní etické zásady společnosti.</w:t>
      </w:r>
      <w:r>
        <w:rPr>
          <w:snapToGrid w:val="0"/>
        </w:rPr>
        <w:t xml:space="preserve"> </w:t>
      </w:r>
      <w:r>
        <w:t>Tato příloha je součástí přílohy č. 1 této zadávací dokumentace</w:t>
      </w:r>
    </w:p>
    <w:p w:rsidR="00422F31" w:rsidRDefault="00422F31" w:rsidP="00A31ED7">
      <w:pPr>
        <w:pStyle w:val="05-ODST-3"/>
        <w:numPr>
          <w:ilvl w:val="0"/>
          <w:numId w:val="0"/>
        </w:numPr>
        <w:ind w:left="1134"/>
      </w:pPr>
      <w:r w:rsidRPr="00422F31">
        <w:t xml:space="preserve">Příloha 2 – </w:t>
      </w:r>
      <w:r w:rsidRPr="00422F31">
        <w:rPr>
          <w:b/>
        </w:rPr>
        <w:t xml:space="preserve">Seznam </w:t>
      </w:r>
      <w:r w:rsidR="00E90B6A">
        <w:rPr>
          <w:b/>
        </w:rPr>
        <w:t>T</w:t>
      </w:r>
      <w:r w:rsidRPr="00422F31">
        <w:rPr>
          <w:b/>
        </w:rPr>
        <w:t>Z a položkový rozpočet</w:t>
      </w:r>
      <w:r w:rsidRPr="00422F31">
        <w:t xml:space="preserve">. Tuto přílohu vytvoří dodavatel vyplněním jednotkových cen ve všech Výkazech </w:t>
      </w:r>
      <w:r w:rsidR="00E90B6A">
        <w:t>T</w:t>
      </w:r>
      <w:r w:rsidRPr="00422F31">
        <w:t xml:space="preserve">Z v příloze č. </w:t>
      </w:r>
      <w:r>
        <w:t>3</w:t>
      </w:r>
      <w:r w:rsidRPr="00422F31">
        <w:t xml:space="preserve"> této zadávací dokumentace. Následně všechny takto vyplněné Výkazy </w:t>
      </w:r>
      <w:r w:rsidR="00E90B6A">
        <w:t>T</w:t>
      </w:r>
      <w:r w:rsidRPr="00422F31">
        <w:t>Z vytiskne a doloží jako přílohu 2 návrhu smlouvy.</w:t>
      </w:r>
    </w:p>
    <w:p w:rsidR="002D7338" w:rsidRDefault="002D7338" w:rsidP="00A31ED7">
      <w:pPr>
        <w:pStyle w:val="05-ODST-3"/>
        <w:numPr>
          <w:ilvl w:val="0"/>
          <w:numId w:val="0"/>
        </w:numPr>
        <w:ind w:left="1134"/>
      </w:pPr>
      <w:r w:rsidRPr="002D7338">
        <w:t xml:space="preserve">Příloha 3 – </w:t>
      </w:r>
      <w:r w:rsidRPr="002D7338">
        <w:rPr>
          <w:b/>
        </w:rPr>
        <w:t>Seznam míst plnění a oprávněných osob objednatele</w:t>
      </w:r>
      <w:r w:rsidRPr="002D7338">
        <w:t>. Tato příloha je součástí návrhu smlouvy v příloze č. 1 této zadávací dokumentace</w:t>
      </w:r>
    </w:p>
    <w:p w:rsidR="00B11427" w:rsidRDefault="00B11427" w:rsidP="00B11427">
      <w:pPr>
        <w:pStyle w:val="05-ODST-3"/>
        <w:numPr>
          <w:ilvl w:val="0"/>
          <w:numId w:val="0"/>
        </w:numPr>
        <w:ind w:left="1134"/>
      </w:pPr>
      <w:r w:rsidRPr="00B11427">
        <w:t xml:space="preserve">Příloha 4 – </w:t>
      </w:r>
      <w:r w:rsidRPr="00B11427">
        <w:rPr>
          <w:b/>
        </w:rPr>
        <w:t>Seznam oprávněných osob zhotovitele</w:t>
      </w:r>
      <w:r w:rsidRPr="00B11427">
        <w:t>. Tuto přílohu vytvoří dodavatel tak, že uvede jména a kontaktní údaje (minimálně e-mail a telefon) oprávněných osob dle bodu 7.1.1 třetí odrážky návrhu smlouvy, tj. osob oprávněných za zhotovitele k převzetí pracoviště, realizaci a předání díla pro jednotlivá místa plnění, a který bude obsahovat seznam osob pověřených dodavatelem provádět dílo</w:t>
      </w:r>
    </w:p>
    <w:p w:rsidR="00736B79" w:rsidRDefault="00736B79" w:rsidP="00B11427">
      <w:pPr>
        <w:pStyle w:val="05-ODST-3"/>
        <w:numPr>
          <w:ilvl w:val="0"/>
          <w:numId w:val="0"/>
        </w:numPr>
        <w:ind w:left="1134"/>
      </w:pPr>
      <w:r w:rsidRPr="00E6369F">
        <w:t>Příloha č. 5 –</w:t>
      </w:r>
      <w:r w:rsidRPr="00736B79">
        <w:rPr>
          <w:b/>
        </w:rPr>
        <w:t xml:space="preserve"> Seznam subdodavatelů</w:t>
      </w:r>
      <w:r>
        <w:t>.</w:t>
      </w:r>
    </w:p>
    <w:p w:rsidR="00A31ED7" w:rsidRDefault="00A31ED7" w:rsidP="002B4F50">
      <w:pPr>
        <w:pStyle w:val="05-ODST-3"/>
      </w:pPr>
      <w:r>
        <w:t xml:space="preserve">Pokud jedná </w:t>
      </w:r>
      <w:r w:rsidR="00736B79">
        <w:t xml:space="preserve">za </w:t>
      </w:r>
      <w:r>
        <w:t>dodavatele zmocněnec na základě plné moci, musí být v nabídce za návrhem smlouvy předložena platná plná moc v originále nebo v úředně ověřené kopii.</w:t>
      </w:r>
    </w:p>
    <w:p w:rsidR="00AF26B7" w:rsidRDefault="00AF26B7" w:rsidP="004E65D5">
      <w:pPr>
        <w:pStyle w:val="05-ODST-3"/>
      </w:pPr>
      <w:r>
        <w:lastRenderedPageBreak/>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FE7805">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800AA5">
        <w:t xml:space="preserve"> </w:t>
      </w:r>
      <w:r w:rsidR="00D70938">
        <w:t>118</w:t>
      </w:r>
      <w:r>
        <w:t>/1</w:t>
      </w:r>
      <w:r w:rsidR="005E0971">
        <w:t>4</w:t>
      </w:r>
      <w:r>
        <w:t>/OCN včetně smlouvy.</w:t>
      </w:r>
    </w:p>
    <w:p w:rsidR="00AF26B7" w:rsidRDefault="005E0971" w:rsidP="005E0971">
      <w:pPr>
        <w:pStyle w:val="05-ODST-3"/>
      </w:pPr>
      <w:r w:rsidRPr="00D558C9">
        <w:rPr>
          <w:b/>
        </w:rPr>
        <w:t>Ostatní dokumenty související s předmětem zakázky</w:t>
      </w:r>
      <w:r w:rsidRPr="005E0971">
        <w:t xml:space="preserve">. V rámci této části se předkládají další dokumenty požadované zadavatelem v zadávací dokumentaci, pokud nejsou uvedeny v předchozích bodech tohoto bodu a další případné zadavatelem nepožadované dokumenty, předložené dodavatelem dobrovolně v nabídce. </w:t>
      </w:r>
    </w:p>
    <w:p w:rsidR="00AF26B7" w:rsidRDefault="00AF26B7" w:rsidP="004E65D5">
      <w:pPr>
        <w:pStyle w:val="05-ODST-3"/>
      </w:pPr>
      <w:r>
        <w:t>Nabídka bude podepsána osobou (-ami) oprávněnou (-nými) jednat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5E6426"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w:t>
      </w:r>
      <w:r w:rsidR="002A3ACD">
        <w:t>.</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AF26B7" w:rsidRDefault="00CB131C" w:rsidP="00DC63ED">
      <w:pPr>
        <w:pStyle w:val="01-L"/>
      </w:pPr>
      <w:r>
        <w:lastRenderedPageBreak/>
        <w:t xml:space="preserve">Výběrové </w:t>
      </w:r>
      <w:r w:rsidR="00AF26B7">
        <w:t>řízení</w:t>
      </w:r>
    </w:p>
    <w:p w:rsidR="000F77A4" w:rsidRDefault="000F77A4" w:rsidP="000F77A4">
      <w:r>
        <w:t xml:space="preserve">Výběrové řízení je zahájeno uveřejněním zadávací dokumentace, včetně všech příloh na oficiálních internetových stránkách společnosti ČEPRO, a.s.:  https://www.softender.cz/home/profil/992824 </w:t>
      </w:r>
    </w:p>
    <w:p w:rsidR="000F77A4" w:rsidRDefault="000F77A4" w:rsidP="000F77A4"/>
    <w:p w:rsidR="000F77A4" w:rsidRDefault="000F77A4" w:rsidP="000F77A4">
      <w:pPr>
        <w:pStyle w:val="02-ODST-2"/>
      </w:pPr>
      <w:r>
        <w:t>Dodatečné informace k zakázce</w:t>
      </w:r>
    </w:p>
    <w:p w:rsidR="000F77A4" w:rsidRDefault="000F77A4" w:rsidP="000F77A4">
      <w:r>
        <w:t>Dodavatel je oprávněn požadovat po zadavateli písemně dodatečné informace k zadávacím podmínkám. Písemná žádost musí být zadavateli doručena nejpozději 5 dnů před uplynutím lhůty pro podání nabídek.</w:t>
      </w:r>
    </w:p>
    <w:p w:rsidR="000F77A4" w:rsidRDefault="000F77A4" w:rsidP="000F77A4"/>
    <w:p w:rsidR="000F77A4" w:rsidRDefault="000F77A4" w:rsidP="000F77A4">
      <w:pPr>
        <w:pStyle w:val="02-ODST-2"/>
      </w:pPr>
      <w:r>
        <w:t>Místo, způsob a lhůta k podávání nabídek</w:t>
      </w:r>
    </w:p>
    <w:p w:rsidR="000F77A4" w:rsidRDefault="000F77A4" w:rsidP="000F77A4">
      <w:r>
        <w:t>Nabídka bude podána písemně v elektronické verzi prostřednictvím elektronického nástroje</w:t>
      </w:r>
    </w:p>
    <w:p w:rsidR="000F77A4" w:rsidRDefault="000F77A4" w:rsidP="000F77A4">
      <w:r>
        <w:t>(případně v listinné podobě 1x originál,  1x kopie nabídky a 1x elektronicky na CD/DVD/USB)</w:t>
      </w:r>
    </w:p>
    <w:p w:rsidR="000F77A4" w:rsidRDefault="000F77A4" w:rsidP="000F77A4"/>
    <w:p w:rsidR="0005710C" w:rsidRDefault="0005710C" w:rsidP="0005710C">
      <w:r>
        <w:t>Nabídka v elektronické podobě bude podána prostřednictvím profilu zadavatele na adrese https://www.softender.cz/home/profil/992824 a bude označena názvem zakázky „</w:t>
      </w:r>
      <w:r w:rsidRPr="004040F8">
        <w:t>Revize</w:t>
      </w:r>
      <w:r>
        <w:t xml:space="preserve"> vyhrazených </w:t>
      </w:r>
      <w:r w:rsidR="0034050A">
        <w:t xml:space="preserve">tlakových </w:t>
      </w:r>
      <w:r>
        <w:t xml:space="preserve"> zařízení“</w:t>
      </w:r>
      <w:r w:rsidRPr="004040F8">
        <w:t xml:space="preserve"> </w:t>
      </w:r>
      <w:r>
        <w:t xml:space="preserve">  a evid. č. </w:t>
      </w:r>
      <w:r w:rsidR="0034050A">
        <w:t>118</w:t>
      </w:r>
      <w:r>
        <w:t>/14/OCN.</w:t>
      </w:r>
    </w:p>
    <w:p w:rsidR="000F77A4" w:rsidRDefault="000F77A4" w:rsidP="000F77A4">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34050A">
        <w:t>118</w:t>
      </w:r>
      <w:r>
        <w:t>/14/OCN „</w:t>
      </w:r>
      <w:r w:rsidRPr="000F77A4">
        <w:t xml:space="preserve">Revize </w:t>
      </w:r>
      <w:r>
        <w:t xml:space="preserve">vyhrazených </w:t>
      </w:r>
      <w:r w:rsidR="0034050A">
        <w:t xml:space="preserve">tlakových </w:t>
      </w:r>
      <w:r>
        <w:t>zařízení “.</w:t>
      </w:r>
    </w:p>
    <w:p w:rsidR="000F77A4" w:rsidRDefault="000F77A4" w:rsidP="000F77A4">
      <w:pPr>
        <w:jc w:val="center"/>
      </w:pPr>
      <w:r>
        <w:t>Nabídka v elektronické nebo v listinné verzi musí být dodavatelem podána</w:t>
      </w:r>
    </w:p>
    <w:p w:rsidR="000F77A4" w:rsidRDefault="000F77A4" w:rsidP="000F77A4">
      <w:pPr>
        <w:jc w:val="center"/>
      </w:pPr>
      <w:r>
        <w:t xml:space="preserve">ve lhůtě nejpozději do </w:t>
      </w:r>
      <w:r w:rsidR="00F2054F">
        <w:t xml:space="preserve">30. 6. 2014 </w:t>
      </w:r>
      <w:bookmarkStart w:id="2" w:name="_GoBack"/>
      <w:bookmarkEnd w:id="2"/>
      <w:r>
        <w:t>do 10 hodin.</w:t>
      </w:r>
    </w:p>
    <w:p w:rsidR="000F77A4" w:rsidRDefault="000F77A4" w:rsidP="000F77A4">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0F77A4" w:rsidRDefault="000F77A4" w:rsidP="000F77A4"/>
    <w:p w:rsidR="000F77A4" w:rsidRDefault="000F77A4" w:rsidP="000F77A4">
      <w:r>
        <w:t>8.9.</w:t>
      </w:r>
      <w:r>
        <w:tab/>
        <w:t>Zadávací lhůta</w:t>
      </w:r>
    </w:p>
    <w:p w:rsidR="000F77A4" w:rsidRDefault="000F77A4" w:rsidP="000F77A4">
      <w:r>
        <w:t>Zadávací lhůta, po kterou jsou uchazeči vázáni svými předloženými nabídkami,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č. 1 – </w:t>
      </w:r>
      <w:r w:rsidR="00984EC2">
        <w:t xml:space="preserve"> </w:t>
      </w:r>
      <w:r>
        <w:t xml:space="preserve">návrh smlouvy o dílo </w:t>
      </w:r>
    </w:p>
    <w:p w:rsidR="00984EC2" w:rsidRDefault="00AF26B7" w:rsidP="005F5AC4">
      <w:pPr>
        <w:ind w:left="1276" w:hanging="1276"/>
      </w:pPr>
      <w:r>
        <w:t>Příloha č. 2 –</w:t>
      </w:r>
      <w:r w:rsidR="00792966">
        <w:t xml:space="preserve"> </w:t>
      </w:r>
      <w:r>
        <w:t xml:space="preserve"> </w:t>
      </w:r>
      <w:r w:rsidR="00984EC2">
        <w:t xml:space="preserve">Krycí list nabídky </w:t>
      </w:r>
    </w:p>
    <w:p w:rsidR="00984EC2" w:rsidRDefault="00AF26B7" w:rsidP="00AF26B7">
      <w:r>
        <w:t xml:space="preserve">Příloha č. 3 – </w:t>
      </w:r>
      <w:r w:rsidR="00984EC2">
        <w:t xml:space="preserve"> </w:t>
      </w:r>
      <w:r w:rsidR="000F77A4">
        <w:t xml:space="preserve">výkazy </w:t>
      </w:r>
      <w:r w:rsidR="002C2866">
        <w:t xml:space="preserve">tlakových </w:t>
      </w:r>
      <w:r w:rsidR="000F77A4">
        <w:t xml:space="preserve"> zařízení</w:t>
      </w:r>
      <w:r w:rsidR="00D6193F">
        <w:t xml:space="preserve"> („Výkaz TZ“)</w:t>
      </w:r>
      <w:r w:rsidR="00821803">
        <w:t xml:space="preserve"> </w:t>
      </w:r>
    </w:p>
    <w:p w:rsidR="005A2975" w:rsidRDefault="005A2975" w:rsidP="00AF26B7">
      <w:r>
        <w:t xml:space="preserve">Příloha č. 4 –  </w:t>
      </w:r>
      <w:r w:rsidR="00F67730">
        <w:t>rekapitulace nabídkové ceny</w:t>
      </w:r>
    </w:p>
    <w:p w:rsidR="00821803" w:rsidRDefault="00821803" w:rsidP="00AF26B7"/>
    <w:p w:rsidR="00AF26B7" w:rsidRDefault="00AF26B7" w:rsidP="00AF26B7"/>
    <w:p w:rsidR="00AF26B7" w:rsidRDefault="00792966" w:rsidP="00AF26B7">
      <w:r>
        <w:t xml:space="preserve">V Praze dne </w:t>
      </w:r>
      <w:r w:rsidR="00B03CBF">
        <w:t>4. 6. 2014</w:t>
      </w:r>
    </w:p>
    <w:p w:rsidR="00AF26B7" w:rsidRDefault="00AF26B7" w:rsidP="00AF26B7">
      <w:r>
        <w:t>Lenka Hošková</w:t>
      </w:r>
    </w:p>
    <w:p w:rsidR="00AF26B7" w:rsidRDefault="00AF26B7" w:rsidP="00AF26B7">
      <w:r>
        <w:t>Odbor centrálního nákupu, ČEPRO, a. s.</w:t>
      </w:r>
    </w:p>
    <w:sectPr w:rsidR="00AF26B7">
      <w:headerReference w:type="default" r:id="rId9"/>
      <w:footerReference w:type="default" r:id="rId1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215" w:rsidRDefault="00673215">
      <w:r>
        <w:separator/>
      </w:r>
    </w:p>
  </w:endnote>
  <w:endnote w:type="continuationSeparator" w:id="0">
    <w:p w:rsidR="00673215" w:rsidRDefault="00673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7403D1DE" wp14:editId="519715E7">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F2054F">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2054F">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215" w:rsidRDefault="00673215">
      <w:r>
        <w:separator/>
      </w:r>
    </w:p>
  </w:footnote>
  <w:footnote w:type="continuationSeparator" w:id="0">
    <w:p w:rsidR="00673215" w:rsidRDefault="00673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B6A6C"/>
    <w:multiLevelType w:val="hybridMultilevel"/>
    <w:tmpl w:val="64E2B708"/>
    <w:lvl w:ilvl="0" w:tplc="83EEE742">
      <w:start w:val="6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nsid w:val="25056F45"/>
    <w:multiLevelType w:val="hybridMultilevel"/>
    <w:tmpl w:val="539265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CF0B4D"/>
    <w:multiLevelType w:val="hybridMultilevel"/>
    <w:tmpl w:val="774879D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7AE3E65"/>
    <w:multiLevelType w:val="hybridMultilevel"/>
    <w:tmpl w:val="CCCEA42C"/>
    <w:lvl w:ilvl="0" w:tplc="0405000B">
      <w:start w:val="1"/>
      <w:numFmt w:val="bullet"/>
      <w:lvlText w:val=""/>
      <w:lvlJc w:val="left"/>
      <w:pPr>
        <w:tabs>
          <w:tab w:val="num" w:pos="1320"/>
        </w:tabs>
        <w:ind w:left="1320" w:hanging="360"/>
      </w:pPr>
      <w:rPr>
        <w:rFonts w:ascii="Wingdings" w:hAnsi="Wingdings" w:hint="default"/>
      </w:rPr>
    </w:lvl>
    <w:lvl w:ilvl="1" w:tplc="D2825D5C">
      <w:numFmt w:val="bullet"/>
      <w:lvlText w:val="•"/>
      <w:lvlJc w:val="left"/>
      <w:pPr>
        <w:ind w:left="1440" w:hanging="360"/>
      </w:pPr>
      <w:rPr>
        <w:rFonts w:ascii="Arial" w:eastAsia="Times New Roman" w:hAnsi="Arial" w:cs="Arial" w:hint="default"/>
      </w:rPr>
    </w:lvl>
    <w:lvl w:ilvl="2" w:tplc="0405000B">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8914243"/>
    <w:multiLevelType w:val="multilevel"/>
    <w:tmpl w:val="8BD622AC"/>
    <w:lvl w:ilvl="0">
      <w:start w:val="1"/>
      <w:numFmt w:val="decimal"/>
      <w:lvlText w:val="%1."/>
      <w:lvlJc w:val="left"/>
      <w:pPr>
        <w:tabs>
          <w:tab w:val="num" w:pos="360"/>
        </w:tabs>
        <w:ind w:left="360" w:hanging="360"/>
      </w:pPr>
      <w:rPr>
        <w:rFonts w:hint="default"/>
        <w:b/>
        <w:i w:val="0"/>
        <w:sz w:val="22"/>
        <w:szCs w:val="22"/>
      </w:rPr>
    </w:lvl>
    <w:lvl w:ilvl="1">
      <w:start w:val="1"/>
      <w:numFmt w:val="lowerLetter"/>
      <w:lvlText w:val="%2)"/>
      <w:lvlJc w:val="left"/>
      <w:pPr>
        <w:tabs>
          <w:tab w:val="num" w:pos="1142"/>
        </w:tabs>
        <w:ind w:left="1142" w:hanging="432"/>
      </w:pPr>
      <w:rPr>
        <w:rFonts w:ascii="Arial" w:hAnsi="Arial" w:cs="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B65CB1"/>
    <w:multiLevelType w:val="hybridMultilevel"/>
    <w:tmpl w:val="79FE78CA"/>
    <w:lvl w:ilvl="0" w:tplc="04050009">
      <w:start w:val="1"/>
      <w:numFmt w:val="bullet"/>
      <w:lvlText w:val=""/>
      <w:lvlJc w:val="left"/>
      <w:pPr>
        <w:ind w:left="2040" w:hanging="360"/>
      </w:pPr>
      <w:rPr>
        <w:rFonts w:ascii="Wingdings" w:hAnsi="Wingdings" w:hint="default"/>
      </w:rPr>
    </w:lvl>
    <w:lvl w:ilvl="1" w:tplc="04050003">
      <w:start w:val="1"/>
      <w:numFmt w:val="bullet"/>
      <w:lvlText w:val="o"/>
      <w:lvlJc w:val="left"/>
      <w:pPr>
        <w:ind w:left="2760" w:hanging="360"/>
      </w:pPr>
      <w:rPr>
        <w:rFonts w:ascii="Courier New" w:hAnsi="Courier New" w:cs="Courier New" w:hint="default"/>
      </w:rPr>
    </w:lvl>
    <w:lvl w:ilvl="2" w:tplc="04050005" w:tentative="1">
      <w:start w:val="1"/>
      <w:numFmt w:val="bullet"/>
      <w:lvlText w:val=""/>
      <w:lvlJc w:val="left"/>
      <w:pPr>
        <w:ind w:left="3480" w:hanging="360"/>
      </w:pPr>
      <w:rPr>
        <w:rFonts w:ascii="Wingdings" w:hAnsi="Wingdings" w:hint="default"/>
      </w:rPr>
    </w:lvl>
    <w:lvl w:ilvl="3" w:tplc="04050001" w:tentative="1">
      <w:start w:val="1"/>
      <w:numFmt w:val="bullet"/>
      <w:lvlText w:val=""/>
      <w:lvlJc w:val="left"/>
      <w:pPr>
        <w:ind w:left="4200" w:hanging="360"/>
      </w:pPr>
      <w:rPr>
        <w:rFonts w:ascii="Symbol" w:hAnsi="Symbol" w:hint="default"/>
      </w:rPr>
    </w:lvl>
    <w:lvl w:ilvl="4" w:tplc="04050003" w:tentative="1">
      <w:start w:val="1"/>
      <w:numFmt w:val="bullet"/>
      <w:lvlText w:val="o"/>
      <w:lvlJc w:val="left"/>
      <w:pPr>
        <w:ind w:left="4920" w:hanging="360"/>
      </w:pPr>
      <w:rPr>
        <w:rFonts w:ascii="Courier New" w:hAnsi="Courier New" w:cs="Courier New" w:hint="default"/>
      </w:rPr>
    </w:lvl>
    <w:lvl w:ilvl="5" w:tplc="04050005" w:tentative="1">
      <w:start w:val="1"/>
      <w:numFmt w:val="bullet"/>
      <w:lvlText w:val=""/>
      <w:lvlJc w:val="left"/>
      <w:pPr>
        <w:ind w:left="5640" w:hanging="360"/>
      </w:pPr>
      <w:rPr>
        <w:rFonts w:ascii="Wingdings" w:hAnsi="Wingdings" w:hint="default"/>
      </w:rPr>
    </w:lvl>
    <w:lvl w:ilvl="6" w:tplc="04050001" w:tentative="1">
      <w:start w:val="1"/>
      <w:numFmt w:val="bullet"/>
      <w:lvlText w:val=""/>
      <w:lvlJc w:val="left"/>
      <w:pPr>
        <w:ind w:left="6360" w:hanging="360"/>
      </w:pPr>
      <w:rPr>
        <w:rFonts w:ascii="Symbol" w:hAnsi="Symbol" w:hint="default"/>
      </w:rPr>
    </w:lvl>
    <w:lvl w:ilvl="7" w:tplc="04050003" w:tentative="1">
      <w:start w:val="1"/>
      <w:numFmt w:val="bullet"/>
      <w:lvlText w:val="o"/>
      <w:lvlJc w:val="left"/>
      <w:pPr>
        <w:ind w:left="7080" w:hanging="360"/>
      </w:pPr>
      <w:rPr>
        <w:rFonts w:ascii="Courier New" w:hAnsi="Courier New" w:cs="Courier New" w:hint="default"/>
      </w:rPr>
    </w:lvl>
    <w:lvl w:ilvl="8" w:tplc="04050005" w:tentative="1">
      <w:start w:val="1"/>
      <w:numFmt w:val="bullet"/>
      <w:lvlText w:val=""/>
      <w:lvlJc w:val="left"/>
      <w:pPr>
        <w:ind w:left="7800" w:hanging="360"/>
      </w:pPr>
      <w:rPr>
        <w:rFonts w:ascii="Wingdings" w:hAnsi="Wingdings" w:hint="default"/>
      </w:r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4240B19"/>
    <w:multiLevelType w:val="hybridMultilevel"/>
    <w:tmpl w:val="E7A08AF2"/>
    <w:lvl w:ilvl="0" w:tplc="988CDBB0">
      <w:start w:val="1"/>
      <w:numFmt w:val="lowerLetter"/>
      <w:lvlText w:val="%1)"/>
      <w:lvlJc w:val="left"/>
      <w:pPr>
        <w:ind w:left="720" w:hanging="360"/>
      </w:pPr>
      <w:rPr>
        <w:rFonts w:ascii="Arial" w:hAnsi="Arial" w:cs="Arial"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AE5225F"/>
    <w:multiLevelType w:val="hybridMultilevel"/>
    <w:tmpl w:val="BD54BCB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B06190C"/>
    <w:multiLevelType w:val="hybridMultilevel"/>
    <w:tmpl w:val="1E3E99FA"/>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8552B51"/>
    <w:multiLevelType w:val="hybridMultilevel"/>
    <w:tmpl w:val="84E02C2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6"/>
  </w:num>
  <w:num w:numId="4">
    <w:abstractNumId w:val="16"/>
  </w:num>
  <w:num w:numId="5">
    <w:abstractNumId w:val="1"/>
  </w:num>
  <w:num w:numId="6">
    <w:abstractNumId w:val="14"/>
  </w:num>
  <w:num w:numId="7">
    <w:abstractNumId w:val="11"/>
  </w:num>
  <w:num w:numId="8">
    <w:abstractNumId w:val="2"/>
  </w:num>
  <w:num w:numId="9">
    <w:abstractNumId w:val="10"/>
  </w:num>
  <w:num w:numId="10">
    <w:abstractNumId w:val="19"/>
  </w:num>
  <w:num w:numId="11">
    <w:abstractNumId w:val="20"/>
  </w:num>
  <w:num w:numId="12">
    <w:abstractNumId w:val="5"/>
  </w:num>
  <w:num w:numId="13">
    <w:abstractNumId w:val="13"/>
  </w:num>
  <w:num w:numId="14">
    <w:abstractNumId w:val="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0"/>
  </w:num>
  <w:num w:numId="18">
    <w:abstractNumId w:val="17"/>
  </w:num>
  <w:num w:numId="19">
    <w:abstractNumId w:val="18"/>
  </w:num>
  <w:num w:numId="20">
    <w:abstractNumId w:val="4"/>
  </w:num>
  <w:num w:numId="21">
    <w:abstractNumId w:val="10"/>
  </w:num>
  <w:num w:numId="22">
    <w:abstractNumId w:val="15"/>
  </w:num>
  <w:num w:numId="23">
    <w:abstractNumId w:val="3"/>
  </w:num>
  <w:num w:numId="24">
    <w:abstractNumId w:val="9"/>
  </w:num>
  <w:num w:numId="25">
    <w:abstractNumId w:val="16"/>
  </w:num>
  <w:num w:numId="2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2B14"/>
    <w:rsid w:val="00011635"/>
    <w:rsid w:val="0002445B"/>
    <w:rsid w:val="00030C87"/>
    <w:rsid w:val="00043C6D"/>
    <w:rsid w:val="00044EAA"/>
    <w:rsid w:val="000535C0"/>
    <w:rsid w:val="0005710C"/>
    <w:rsid w:val="00064525"/>
    <w:rsid w:val="0007433E"/>
    <w:rsid w:val="00074602"/>
    <w:rsid w:val="000855F3"/>
    <w:rsid w:val="000872C4"/>
    <w:rsid w:val="000A0DAA"/>
    <w:rsid w:val="000A10EC"/>
    <w:rsid w:val="000A2E81"/>
    <w:rsid w:val="000A5034"/>
    <w:rsid w:val="000A5C97"/>
    <w:rsid w:val="000B021F"/>
    <w:rsid w:val="000B7461"/>
    <w:rsid w:val="000C4CCE"/>
    <w:rsid w:val="000D097E"/>
    <w:rsid w:val="000D19D8"/>
    <w:rsid w:val="000D29ED"/>
    <w:rsid w:val="000E3094"/>
    <w:rsid w:val="000E58E5"/>
    <w:rsid w:val="000E621C"/>
    <w:rsid w:val="000F77A4"/>
    <w:rsid w:val="00112ADB"/>
    <w:rsid w:val="0011358D"/>
    <w:rsid w:val="00116E5F"/>
    <w:rsid w:val="00121EAF"/>
    <w:rsid w:val="00130D17"/>
    <w:rsid w:val="00133126"/>
    <w:rsid w:val="00144A03"/>
    <w:rsid w:val="0014620A"/>
    <w:rsid w:val="00156DFF"/>
    <w:rsid w:val="001635EA"/>
    <w:rsid w:val="00170342"/>
    <w:rsid w:val="0017614A"/>
    <w:rsid w:val="00181EC5"/>
    <w:rsid w:val="001B2EB8"/>
    <w:rsid w:val="001B5D83"/>
    <w:rsid w:val="001C0851"/>
    <w:rsid w:val="001C5E6D"/>
    <w:rsid w:val="001E050D"/>
    <w:rsid w:val="00201DD7"/>
    <w:rsid w:val="00203BF6"/>
    <w:rsid w:val="00213874"/>
    <w:rsid w:val="00215599"/>
    <w:rsid w:val="0021642E"/>
    <w:rsid w:val="00217265"/>
    <w:rsid w:val="002173D0"/>
    <w:rsid w:val="00225234"/>
    <w:rsid w:val="00225C78"/>
    <w:rsid w:val="002312D4"/>
    <w:rsid w:val="0023700B"/>
    <w:rsid w:val="00240E06"/>
    <w:rsid w:val="0025498C"/>
    <w:rsid w:val="002627C7"/>
    <w:rsid w:val="002641A3"/>
    <w:rsid w:val="00272979"/>
    <w:rsid w:val="002755EA"/>
    <w:rsid w:val="00290A7D"/>
    <w:rsid w:val="0029252D"/>
    <w:rsid w:val="002929EC"/>
    <w:rsid w:val="002A1D2E"/>
    <w:rsid w:val="002A279A"/>
    <w:rsid w:val="002A3ACD"/>
    <w:rsid w:val="002B4F50"/>
    <w:rsid w:val="002C09C3"/>
    <w:rsid w:val="002C2866"/>
    <w:rsid w:val="002C427D"/>
    <w:rsid w:val="002D391E"/>
    <w:rsid w:val="002D7338"/>
    <w:rsid w:val="002E66C7"/>
    <w:rsid w:val="002F1189"/>
    <w:rsid w:val="002F6DFD"/>
    <w:rsid w:val="0030401F"/>
    <w:rsid w:val="00306D8C"/>
    <w:rsid w:val="00312C43"/>
    <w:rsid w:val="00314C3D"/>
    <w:rsid w:val="00316B24"/>
    <w:rsid w:val="00316D5A"/>
    <w:rsid w:val="0032613E"/>
    <w:rsid w:val="003354C7"/>
    <w:rsid w:val="0034050A"/>
    <w:rsid w:val="00345ADB"/>
    <w:rsid w:val="00353261"/>
    <w:rsid w:val="0035626F"/>
    <w:rsid w:val="00363594"/>
    <w:rsid w:val="00366732"/>
    <w:rsid w:val="00374871"/>
    <w:rsid w:val="00382D4D"/>
    <w:rsid w:val="003868B8"/>
    <w:rsid w:val="00390321"/>
    <w:rsid w:val="00390346"/>
    <w:rsid w:val="00393734"/>
    <w:rsid w:val="003A1006"/>
    <w:rsid w:val="003A6C1E"/>
    <w:rsid w:val="003A6EA4"/>
    <w:rsid w:val="003A727D"/>
    <w:rsid w:val="003D01FA"/>
    <w:rsid w:val="003E215B"/>
    <w:rsid w:val="003F095B"/>
    <w:rsid w:val="003F2410"/>
    <w:rsid w:val="003F53C4"/>
    <w:rsid w:val="00401207"/>
    <w:rsid w:val="004013A5"/>
    <w:rsid w:val="00402D05"/>
    <w:rsid w:val="004040F8"/>
    <w:rsid w:val="00405EF5"/>
    <w:rsid w:val="004131A1"/>
    <w:rsid w:val="0041479B"/>
    <w:rsid w:val="004151E4"/>
    <w:rsid w:val="00422F31"/>
    <w:rsid w:val="00426D8D"/>
    <w:rsid w:val="00442127"/>
    <w:rsid w:val="00450CE7"/>
    <w:rsid w:val="00452526"/>
    <w:rsid w:val="004526A8"/>
    <w:rsid w:val="00454D88"/>
    <w:rsid w:val="0047078D"/>
    <w:rsid w:val="00475E38"/>
    <w:rsid w:val="00476FB3"/>
    <w:rsid w:val="0047783E"/>
    <w:rsid w:val="00483010"/>
    <w:rsid w:val="004B0A61"/>
    <w:rsid w:val="004B21E0"/>
    <w:rsid w:val="004B3A1D"/>
    <w:rsid w:val="004C10C2"/>
    <w:rsid w:val="004D56A5"/>
    <w:rsid w:val="004D7259"/>
    <w:rsid w:val="004E21FF"/>
    <w:rsid w:val="004E65D5"/>
    <w:rsid w:val="004F05DD"/>
    <w:rsid w:val="004F5000"/>
    <w:rsid w:val="004F5170"/>
    <w:rsid w:val="005020C2"/>
    <w:rsid w:val="00510DF3"/>
    <w:rsid w:val="00512BEF"/>
    <w:rsid w:val="00520407"/>
    <w:rsid w:val="00521552"/>
    <w:rsid w:val="0052207E"/>
    <w:rsid w:val="005239FA"/>
    <w:rsid w:val="00542123"/>
    <w:rsid w:val="00546025"/>
    <w:rsid w:val="005478B3"/>
    <w:rsid w:val="00553603"/>
    <w:rsid w:val="005614CA"/>
    <w:rsid w:val="00567909"/>
    <w:rsid w:val="00584106"/>
    <w:rsid w:val="00587564"/>
    <w:rsid w:val="00596255"/>
    <w:rsid w:val="005A2975"/>
    <w:rsid w:val="005B65E1"/>
    <w:rsid w:val="005B6C21"/>
    <w:rsid w:val="005D5F45"/>
    <w:rsid w:val="005E0971"/>
    <w:rsid w:val="005E4D9E"/>
    <w:rsid w:val="005E6426"/>
    <w:rsid w:val="005F3728"/>
    <w:rsid w:val="005F379D"/>
    <w:rsid w:val="005F5AC4"/>
    <w:rsid w:val="00605B0A"/>
    <w:rsid w:val="006062F6"/>
    <w:rsid w:val="006156A0"/>
    <w:rsid w:val="00615EEA"/>
    <w:rsid w:val="00621708"/>
    <w:rsid w:val="00623A89"/>
    <w:rsid w:val="00630031"/>
    <w:rsid w:val="00635069"/>
    <w:rsid w:val="00635D66"/>
    <w:rsid w:val="0063621A"/>
    <w:rsid w:val="006432E6"/>
    <w:rsid w:val="006468BE"/>
    <w:rsid w:val="006545F4"/>
    <w:rsid w:val="00656D03"/>
    <w:rsid w:val="006731FE"/>
    <w:rsid w:val="00673215"/>
    <w:rsid w:val="00677F43"/>
    <w:rsid w:val="00687FB9"/>
    <w:rsid w:val="00692100"/>
    <w:rsid w:val="00695667"/>
    <w:rsid w:val="006A2493"/>
    <w:rsid w:val="006A2845"/>
    <w:rsid w:val="006A4C5B"/>
    <w:rsid w:val="006B2A31"/>
    <w:rsid w:val="006C034D"/>
    <w:rsid w:val="006C5E03"/>
    <w:rsid w:val="006E29B4"/>
    <w:rsid w:val="006F7350"/>
    <w:rsid w:val="007015E8"/>
    <w:rsid w:val="007030BA"/>
    <w:rsid w:val="00726AD9"/>
    <w:rsid w:val="007304D2"/>
    <w:rsid w:val="007322FD"/>
    <w:rsid w:val="00736B79"/>
    <w:rsid w:val="007504E0"/>
    <w:rsid w:val="00771A6B"/>
    <w:rsid w:val="00785C89"/>
    <w:rsid w:val="00792966"/>
    <w:rsid w:val="00796DF6"/>
    <w:rsid w:val="00797E57"/>
    <w:rsid w:val="007A0D2C"/>
    <w:rsid w:val="007B04E3"/>
    <w:rsid w:val="007B05E8"/>
    <w:rsid w:val="007B159E"/>
    <w:rsid w:val="007B17A2"/>
    <w:rsid w:val="007B1C0B"/>
    <w:rsid w:val="007B3B5A"/>
    <w:rsid w:val="007C7B6F"/>
    <w:rsid w:val="007D6EC6"/>
    <w:rsid w:val="007E4568"/>
    <w:rsid w:val="007E628E"/>
    <w:rsid w:val="007F0259"/>
    <w:rsid w:val="00800AA5"/>
    <w:rsid w:val="00807EBA"/>
    <w:rsid w:val="008174AF"/>
    <w:rsid w:val="00821803"/>
    <w:rsid w:val="008253DA"/>
    <w:rsid w:val="00825AA5"/>
    <w:rsid w:val="008365C9"/>
    <w:rsid w:val="0084001B"/>
    <w:rsid w:val="00840792"/>
    <w:rsid w:val="00857C71"/>
    <w:rsid w:val="00871F01"/>
    <w:rsid w:val="00874BCD"/>
    <w:rsid w:val="00875408"/>
    <w:rsid w:val="00880B64"/>
    <w:rsid w:val="0088493D"/>
    <w:rsid w:val="00886CE6"/>
    <w:rsid w:val="00891187"/>
    <w:rsid w:val="008937A9"/>
    <w:rsid w:val="008962D0"/>
    <w:rsid w:val="008B0EF1"/>
    <w:rsid w:val="008C2A69"/>
    <w:rsid w:val="008C3145"/>
    <w:rsid w:val="008C429D"/>
    <w:rsid w:val="008C6D21"/>
    <w:rsid w:val="008D4F00"/>
    <w:rsid w:val="008D7D17"/>
    <w:rsid w:val="008E006B"/>
    <w:rsid w:val="008F5F68"/>
    <w:rsid w:val="0090368C"/>
    <w:rsid w:val="0091080C"/>
    <w:rsid w:val="00912F78"/>
    <w:rsid w:val="0092603E"/>
    <w:rsid w:val="00944B10"/>
    <w:rsid w:val="00967A9F"/>
    <w:rsid w:val="00967D14"/>
    <w:rsid w:val="00973B09"/>
    <w:rsid w:val="00984EC2"/>
    <w:rsid w:val="00985512"/>
    <w:rsid w:val="009900E2"/>
    <w:rsid w:val="00990D92"/>
    <w:rsid w:val="009A2384"/>
    <w:rsid w:val="009A44AA"/>
    <w:rsid w:val="009B3D6A"/>
    <w:rsid w:val="009B553C"/>
    <w:rsid w:val="009B5EE3"/>
    <w:rsid w:val="009D153C"/>
    <w:rsid w:val="009E19B1"/>
    <w:rsid w:val="009F1903"/>
    <w:rsid w:val="009F3994"/>
    <w:rsid w:val="009F6EE3"/>
    <w:rsid w:val="00A15179"/>
    <w:rsid w:val="00A236E5"/>
    <w:rsid w:val="00A2655B"/>
    <w:rsid w:val="00A31ED7"/>
    <w:rsid w:val="00A418C0"/>
    <w:rsid w:val="00A510BD"/>
    <w:rsid w:val="00A52B4C"/>
    <w:rsid w:val="00A66838"/>
    <w:rsid w:val="00A758D5"/>
    <w:rsid w:val="00A77299"/>
    <w:rsid w:val="00A81D4E"/>
    <w:rsid w:val="00AA1993"/>
    <w:rsid w:val="00AA246E"/>
    <w:rsid w:val="00AC4B33"/>
    <w:rsid w:val="00AD1383"/>
    <w:rsid w:val="00AE6570"/>
    <w:rsid w:val="00AF26B7"/>
    <w:rsid w:val="00AF6E96"/>
    <w:rsid w:val="00AF7630"/>
    <w:rsid w:val="00B028EC"/>
    <w:rsid w:val="00B03CBF"/>
    <w:rsid w:val="00B07862"/>
    <w:rsid w:val="00B11427"/>
    <w:rsid w:val="00B14866"/>
    <w:rsid w:val="00B14991"/>
    <w:rsid w:val="00B154D9"/>
    <w:rsid w:val="00B2382D"/>
    <w:rsid w:val="00B26E60"/>
    <w:rsid w:val="00B31DE8"/>
    <w:rsid w:val="00B334DA"/>
    <w:rsid w:val="00B35720"/>
    <w:rsid w:val="00B35823"/>
    <w:rsid w:val="00B47316"/>
    <w:rsid w:val="00B52A3D"/>
    <w:rsid w:val="00B61320"/>
    <w:rsid w:val="00B61332"/>
    <w:rsid w:val="00B6737B"/>
    <w:rsid w:val="00B75617"/>
    <w:rsid w:val="00B77B5A"/>
    <w:rsid w:val="00B83144"/>
    <w:rsid w:val="00B85C10"/>
    <w:rsid w:val="00B87CBF"/>
    <w:rsid w:val="00B92771"/>
    <w:rsid w:val="00B9798F"/>
    <w:rsid w:val="00BC611A"/>
    <w:rsid w:val="00BD110A"/>
    <w:rsid w:val="00BD6B30"/>
    <w:rsid w:val="00BE7B07"/>
    <w:rsid w:val="00C0158D"/>
    <w:rsid w:val="00C03FB5"/>
    <w:rsid w:val="00C1606E"/>
    <w:rsid w:val="00C160BB"/>
    <w:rsid w:val="00C16C89"/>
    <w:rsid w:val="00C20DBF"/>
    <w:rsid w:val="00C20FFA"/>
    <w:rsid w:val="00C21681"/>
    <w:rsid w:val="00C26E32"/>
    <w:rsid w:val="00C37630"/>
    <w:rsid w:val="00C46801"/>
    <w:rsid w:val="00C518B9"/>
    <w:rsid w:val="00C5495B"/>
    <w:rsid w:val="00C6670B"/>
    <w:rsid w:val="00C71C0B"/>
    <w:rsid w:val="00C82996"/>
    <w:rsid w:val="00C8687F"/>
    <w:rsid w:val="00C87C98"/>
    <w:rsid w:val="00CA1D1C"/>
    <w:rsid w:val="00CA2662"/>
    <w:rsid w:val="00CB031D"/>
    <w:rsid w:val="00CB068F"/>
    <w:rsid w:val="00CB131C"/>
    <w:rsid w:val="00CB3E33"/>
    <w:rsid w:val="00CB51C7"/>
    <w:rsid w:val="00CB737B"/>
    <w:rsid w:val="00CB796D"/>
    <w:rsid w:val="00CC362D"/>
    <w:rsid w:val="00CD6AA1"/>
    <w:rsid w:val="00CE04EE"/>
    <w:rsid w:val="00CE1BAE"/>
    <w:rsid w:val="00CF45F3"/>
    <w:rsid w:val="00D07E9B"/>
    <w:rsid w:val="00D22E6F"/>
    <w:rsid w:val="00D2433E"/>
    <w:rsid w:val="00D27EA3"/>
    <w:rsid w:val="00D3516F"/>
    <w:rsid w:val="00D36BB3"/>
    <w:rsid w:val="00D374B8"/>
    <w:rsid w:val="00D47D6A"/>
    <w:rsid w:val="00D558C9"/>
    <w:rsid w:val="00D6193F"/>
    <w:rsid w:val="00D619B8"/>
    <w:rsid w:val="00D6713A"/>
    <w:rsid w:val="00D7050E"/>
    <w:rsid w:val="00D70938"/>
    <w:rsid w:val="00D759F0"/>
    <w:rsid w:val="00D7799F"/>
    <w:rsid w:val="00D86CC0"/>
    <w:rsid w:val="00D92C46"/>
    <w:rsid w:val="00D97172"/>
    <w:rsid w:val="00DA13A0"/>
    <w:rsid w:val="00DA19FE"/>
    <w:rsid w:val="00DA25B6"/>
    <w:rsid w:val="00DA7F86"/>
    <w:rsid w:val="00DB087D"/>
    <w:rsid w:val="00DB33D1"/>
    <w:rsid w:val="00DC4834"/>
    <w:rsid w:val="00DC63ED"/>
    <w:rsid w:val="00DD0493"/>
    <w:rsid w:val="00DD0A40"/>
    <w:rsid w:val="00DE4FA6"/>
    <w:rsid w:val="00DE5077"/>
    <w:rsid w:val="00DE62C3"/>
    <w:rsid w:val="00DE7F5C"/>
    <w:rsid w:val="00DF33E5"/>
    <w:rsid w:val="00DF7584"/>
    <w:rsid w:val="00E05DD2"/>
    <w:rsid w:val="00E1672C"/>
    <w:rsid w:val="00E22E4F"/>
    <w:rsid w:val="00E3137A"/>
    <w:rsid w:val="00E35500"/>
    <w:rsid w:val="00E36F17"/>
    <w:rsid w:val="00E431EC"/>
    <w:rsid w:val="00E43615"/>
    <w:rsid w:val="00E463E4"/>
    <w:rsid w:val="00E53B7C"/>
    <w:rsid w:val="00E60447"/>
    <w:rsid w:val="00E6369F"/>
    <w:rsid w:val="00E76CBF"/>
    <w:rsid w:val="00E81CB7"/>
    <w:rsid w:val="00E852B7"/>
    <w:rsid w:val="00E86206"/>
    <w:rsid w:val="00E90B6A"/>
    <w:rsid w:val="00E963DB"/>
    <w:rsid w:val="00EB108E"/>
    <w:rsid w:val="00EB6B01"/>
    <w:rsid w:val="00ED3E77"/>
    <w:rsid w:val="00F02080"/>
    <w:rsid w:val="00F0728B"/>
    <w:rsid w:val="00F1082A"/>
    <w:rsid w:val="00F133BE"/>
    <w:rsid w:val="00F14278"/>
    <w:rsid w:val="00F2054F"/>
    <w:rsid w:val="00F525E4"/>
    <w:rsid w:val="00F551EE"/>
    <w:rsid w:val="00F56244"/>
    <w:rsid w:val="00F579A2"/>
    <w:rsid w:val="00F65FDE"/>
    <w:rsid w:val="00F66B65"/>
    <w:rsid w:val="00F67730"/>
    <w:rsid w:val="00F848E4"/>
    <w:rsid w:val="00F8799C"/>
    <w:rsid w:val="00F90923"/>
    <w:rsid w:val="00F94C8C"/>
    <w:rsid w:val="00FB06BE"/>
    <w:rsid w:val="00FB0F06"/>
    <w:rsid w:val="00FB2334"/>
    <w:rsid w:val="00FB4D37"/>
    <w:rsid w:val="00FC103F"/>
    <w:rsid w:val="00FC1E82"/>
    <w:rsid w:val="00FD07F0"/>
    <w:rsid w:val="00FE5F85"/>
    <w:rsid w:val="00FE7805"/>
    <w:rsid w:val="00FF0C2B"/>
    <w:rsid w:val="00FF3D1A"/>
    <w:rsid w:val="00FF6F87"/>
    <w:rsid w:val="00FF7D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 w:type="paragraph" w:customStyle="1" w:styleId="Odstavec11">
    <w:name w:val="Odstavec 1.1"/>
    <w:rsid w:val="00E81CB7"/>
    <w:pPr>
      <w:tabs>
        <w:tab w:val="num" w:pos="792"/>
      </w:tabs>
      <w:spacing w:before="120"/>
      <w:ind w:left="792" w:hanging="432"/>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 w:type="paragraph" w:customStyle="1" w:styleId="Odstavec11">
    <w:name w:val="Odstavec 1.1"/>
    <w:rsid w:val="00E81CB7"/>
    <w:pPr>
      <w:tabs>
        <w:tab w:val="num" w:pos="792"/>
      </w:tabs>
      <w:spacing w:before="120"/>
      <w:ind w:left="792" w:hanging="43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271742983">
      <w:bodyDiv w:val="1"/>
      <w:marLeft w:val="0"/>
      <w:marRight w:val="0"/>
      <w:marTop w:val="0"/>
      <w:marBottom w:val="0"/>
      <w:divBdr>
        <w:top w:val="none" w:sz="0" w:space="0" w:color="auto"/>
        <w:left w:val="none" w:sz="0" w:space="0" w:color="auto"/>
        <w:bottom w:val="none" w:sz="0" w:space="0" w:color="auto"/>
        <w:right w:val="none" w:sz="0" w:space="0" w:color="auto"/>
      </w:divBdr>
    </w:div>
    <w:div w:id="2057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9</Pages>
  <Words>3566</Words>
  <Characters>21041</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10</cp:revision>
  <cp:lastPrinted>2014-04-23T08:41:00Z</cp:lastPrinted>
  <dcterms:created xsi:type="dcterms:W3CDTF">2014-05-14T13:23:00Z</dcterms:created>
  <dcterms:modified xsi:type="dcterms:W3CDTF">2014-06-05T05:48:00Z</dcterms:modified>
</cp:coreProperties>
</file>